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1EC8DF27" w:rsidR="00E90E49" w:rsidRPr="00CE0424" w:rsidRDefault="00E90E49" w:rsidP="00E35559">
      <w:pPr>
        <w:pStyle w:val="3GPPHeader"/>
        <w:spacing w:after="60"/>
        <w:rPr>
          <w:sz w:val="32"/>
          <w:szCs w:val="32"/>
          <w:highlight w:val="yellow"/>
        </w:rPr>
      </w:pPr>
      <w:r w:rsidRPr="00CE0424">
        <w:t>3GPP TSG-</w:t>
      </w:r>
      <w:proofErr w:type="gramStart"/>
      <w:r w:rsidRPr="00CE0424">
        <w:t xml:space="preserve">RAN  </w:t>
      </w:r>
      <w:r w:rsidR="008F1C4E">
        <w:t>Meeting</w:t>
      </w:r>
      <w:proofErr w:type="gramEnd"/>
      <w:r w:rsidR="008F1C4E">
        <w:t xml:space="preserve"> </w:t>
      </w:r>
      <w:r w:rsidRPr="00CE0424">
        <w:t>#</w:t>
      </w:r>
      <w:r w:rsidR="001946D2">
        <w:t>1</w:t>
      </w:r>
      <w:r w:rsidR="00A8570C">
        <w:t>08</w:t>
      </w:r>
      <w:r w:rsidRPr="00CE0424">
        <w:tab/>
      </w:r>
      <w:r w:rsidR="00091557" w:rsidRPr="00CE0424">
        <w:rPr>
          <w:sz w:val="32"/>
          <w:szCs w:val="32"/>
        </w:rPr>
        <w:t>R</w:t>
      </w:r>
      <w:r w:rsidR="00A8570C">
        <w:rPr>
          <w:sz w:val="32"/>
          <w:szCs w:val="32"/>
        </w:rPr>
        <w:t>P</w:t>
      </w:r>
      <w:r w:rsidR="00091557" w:rsidRPr="00CE0424">
        <w:rPr>
          <w:sz w:val="32"/>
          <w:szCs w:val="32"/>
        </w:rPr>
        <w:t>-</w:t>
      </w:r>
      <w:r w:rsidR="001946D2">
        <w:rPr>
          <w:sz w:val="32"/>
          <w:szCs w:val="32"/>
        </w:rPr>
        <w:t>25</w:t>
      </w:r>
      <w:r w:rsidR="009A33AF">
        <w:rPr>
          <w:sz w:val="32"/>
          <w:szCs w:val="32"/>
        </w:rPr>
        <w:t>1342</w:t>
      </w:r>
    </w:p>
    <w:p w14:paraId="0CE7B7E6" w14:textId="23F0F43F" w:rsidR="00E90E49" w:rsidRPr="00CE0424" w:rsidRDefault="00A8570C" w:rsidP="00311702">
      <w:pPr>
        <w:pStyle w:val="3GPPHeader"/>
      </w:pPr>
      <w:r>
        <w:t>Prague</w:t>
      </w:r>
      <w:r w:rsidR="0027144F" w:rsidRPr="00A63DA0">
        <w:t xml:space="preserve">, </w:t>
      </w:r>
      <w:proofErr w:type="gramStart"/>
      <w:r>
        <w:t>Czech</w:t>
      </w:r>
      <w:r w:rsidR="0027144F" w:rsidRPr="00A63DA0">
        <w:t xml:space="preserve">, </w:t>
      </w:r>
      <w:r>
        <w:t xml:space="preserve"> June</w:t>
      </w:r>
      <w:proofErr w:type="gramEnd"/>
      <w:r>
        <w:t xml:space="preserve"> </w:t>
      </w:r>
      <w:r w:rsidR="00A63DA0" w:rsidRPr="00A63DA0">
        <w:t>9</w:t>
      </w:r>
      <w:r w:rsidR="001D53E7" w:rsidRPr="00A63DA0">
        <w:t xml:space="preserve">th – </w:t>
      </w:r>
      <w:r w:rsidR="0066477D">
        <w:t>1</w:t>
      </w:r>
      <w:r w:rsidR="00A63DA0" w:rsidRPr="00A63DA0">
        <w:t>3</w:t>
      </w:r>
      <w:r w:rsidR="0021733D">
        <w:t>th</w:t>
      </w:r>
      <w:r w:rsidR="00C37CB2" w:rsidRPr="00A63DA0">
        <w:t xml:space="preserve"> </w:t>
      </w:r>
      <w:r w:rsidR="0027144F" w:rsidRPr="00A63DA0">
        <w:t>20</w:t>
      </w:r>
      <w:r w:rsidR="00A63DA0" w:rsidRPr="00A63DA0">
        <w:t>25</w:t>
      </w:r>
    </w:p>
    <w:p w14:paraId="3086AC07" w14:textId="77777777" w:rsidR="00E90E49" w:rsidRPr="00CE0424" w:rsidRDefault="00E90E49" w:rsidP="00357380">
      <w:pPr>
        <w:pStyle w:val="3GPPHeader"/>
      </w:pPr>
    </w:p>
    <w:p w14:paraId="3982483C" w14:textId="550B0F9F" w:rsidR="00E90E49" w:rsidRPr="00564FCE" w:rsidRDefault="00E90E49" w:rsidP="00311702">
      <w:pPr>
        <w:pStyle w:val="3GPPHeader"/>
        <w:rPr>
          <w:sz w:val="22"/>
        </w:rPr>
      </w:pPr>
      <w:r w:rsidRPr="00564FCE">
        <w:rPr>
          <w:sz w:val="22"/>
        </w:rPr>
        <w:t>Agenda Item:</w:t>
      </w:r>
      <w:r w:rsidRPr="00564FCE">
        <w:rPr>
          <w:sz w:val="22"/>
        </w:rPr>
        <w:tab/>
      </w:r>
      <w:r w:rsidR="0087506C">
        <w:rPr>
          <w:sz w:val="22"/>
        </w:rPr>
        <w:t>15.4.4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8E97E58" w:rsidR="00E90E49" w:rsidRPr="00CE0424" w:rsidRDefault="003D3C45" w:rsidP="00311702">
      <w:pPr>
        <w:pStyle w:val="3GPPHeader"/>
        <w:rPr>
          <w:sz w:val="22"/>
        </w:rPr>
      </w:pPr>
      <w:r>
        <w:rPr>
          <w:sz w:val="22"/>
        </w:rPr>
        <w:t>Title:</w:t>
      </w:r>
      <w:r w:rsidR="00E90E49" w:rsidRPr="00CE0424">
        <w:rPr>
          <w:sz w:val="22"/>
        </w:rPr>
        <w:tab/>
      </w:r>
      <w:r w:rsidR="0029135A" w:rsidRPr="0029135A">
        <w:rPr>
          <w:sz w:val="22"/>
        </w:rPr>
        <w:t>Proposed candidate cross-area topics</w:t>
      </w:r>
    </w:p>
    <w:p w14:paraId="025260C1" w14:textId="489B4F3E" w:rsidR="00E90E49" w:rsidRPr="00CE0424" w:rsidRDefault="00E90E49" w:rsidP="00D546FF">
      <w:pPr>
        <w:pStyle w:val="3GPPHeader"/>
        <w:rPr>
          <w:sz w:val="22"/>
        </w:rPr>
      </w:pPr>
      <w:r w:rsidRPr="00CE0424">
        <w:rPr>
          <w:sz w:val="22"/>
        </w:rPr>
        <w:t>Document for:</w:t>
      </w:r>
      <w:r w:rsidRPr="00CE0424">
        <w:rPr>
          <w:sz w:val="22"/>
        </w:rPr>
        <w:tab/>
      </w:r>
      <w:r w:rsidR="00FF5EAA">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F14910E" w:rsidR="00477768" w:rsidRPr="00CE0424" w:rsidRDefault="00AB3053" w:rsidP="00CE0424">
      <w:pPr>
        <w:pStyle w:val="BodyText"/>
      </w:pPr>
      <w:r>
        <w:t xml:space="preserve">During RAN#107, first discussions were held on the RAN4 5G-A package. Discussions are expected to continue at RAN#108 prior to package approval at RAN#109. This contribution is provided for information </w:t>
      </w:r>
      <w:r w:rsidR="00424AB9">
        <w:t xml:space="preserve">with our views </w:t>
      </w:r>
      <w:r w:rsidR="003B51A2">
        <w:t xml:space="preserve">for the </w:t>
      </w:r>
      <w:r w:rsidR="0029135A">
        <w:t>cross-area topic</w:t>
      </w:r>
      <w:r w:rsidR="003B51A2">
        <w:t>s</w:t>
      </w:r>
      <w:r w:rsidR="00424AB9">
        <w:t xml:space="preserve"> identified at RAN#107.</w:t>
      </w:r>
    </w:p>
    <w:p w14:paraId="60123794" w14:textId="3E19FE25" w:rsidR="004000E8" w:rsidRDefault="00230D18" w:rsidP="00CE0424">
      <w:pPr>
        <w:pStyle w:val="Heading1"/>
      </w:pPr>
      <w:bookmarkStart w:id="0" w:name="_Ref178064866"/>
      <w:r>
        <w:t>2</w:t>
      </w:r>
      <w:r>
        <w:tab/>
      </w:r>
      <w:bookmarkEnd w:id="0"/>
      <w:r w:rsidR="003B51A2">
        <w:t>RAN4 time unit availability</w:t>
      </w:r>
    </w:p>
    <w:p w14:paraId="27990D7D" w14:textId="6F5595C8" w:rsidR="003B51A2" w:rsidRDefault="003B51A2" w:rsidP="003B51A2">
      <w:pPr>
        <w:rPr>
          <w:lang w:val="en-GB" w:eastAsia="ja-JP"/>
        </w:rPr>
      </w:pPr>
      <w:r>
        <w:rPr>
          <w:lang w:val="en-GB" w:eastAsia="ja-JP"/>
        </w:rPr>
        <w:t>RP-</w:t>
      </w:r>
      <w:r w:rsidR="00AB07CB">
        <w:rPr>
          <w:lang w:val="en-GB" w:eastAsia="ja-JP"/>
        </w:rPr>
        <w:t>251341</w:t>
      </w:r>
      <w:r>
        <w:rPr>
          <w:lang w:val="en-GB" w:eastAsia="ja-JP"/>
        </w:rPr>
        <w:t xml:space="preserve"> outlines our view on RAN4 TU for 5G-A. In short, no more than 7.5 TU RF and 7.5 TU RD should be used for both RAN4 impacts of the RAN1-3 led package and all RAN4 led work for 5G-A in release 20</w:t>
      </w:r>
      <w:r w:rsidR="00B423A7">
        <w:rPr>
          <w:lang w:val="en-GB" w:eastAsia="ja-JP"/>
        </w:rPr>
        <w:t>. Considering that RAN1-3 led work will already consume up to 6TU RD and 3TU RF, extreme caution must be taken to ensure that work is well understood, reasonable size, relevant</w:t>
      </w:r>
      <w:r w:rsidR="00103A8D">
        <w:rPr>
          <w:lang w:val="en-GB" w:eastAsia="ja-JP"/>
        </w:rPr>
        <w:t xml:space="preserve"> and </w:t>
      </w:r>
      <w:r w:rsidR="005C793A">
        <w:rPr>
          <w:lang w:val="en-GB" w:eastAsia="ja-JP"/>
        </w:rPr>
        <w:t>well-motivated</w:t>
      </w:r>
      <w:r w:rsidR="00103A8D">
        <w:rPr>
          <w:lang w:val="en-GB" w:eastAsia="ja-JP"/>
        </w:rPr>
        <w:t>.</w:t>
      </w:r>
    </w:p>
    <w:p w14:paraId="14422769" w14:textId="56FEAB5E" w:rsidR="00103A8D" w:rsidRDefault="00103A8D" w:rsidP="003B51A2">
      <w:pPr>
        <w:rPr>
          <w:lang w:val="en-GB" w:eastAsia="ja-JP"/>
        </w:rPr>
      </w:pPr>
      <w:r>
        <w:rPr>
          <w:lang w:val="en-GB" w:eastAsia="ja-JP"/>
        </w:rPr>
        <w:t>The proposals in this document should be taken in the context of RAN1-3 led topics, BS RF, UE RF, RRM and demodulation topics and not in isolation.</w:t>
      </w:r>
    </w:p>
    <w:p w14:paraId="6E46A0DC" w14:textId="77777777" w:rsidR="003B51A2" w:rsidRPr="003B51A2" w:rsidRDefault="003B51A2" w:rsidP="003B51A2">
      <w:pPr>
        <w:rPr>
          <w:lang w:val="en-GB" w:eastAsia="ja-JP"/>
        </w:rPr>
      </w:pPr>
    </w:p>
    <w:p w14:paraId="2D991EAC" w14:textId="5E5D66E7" w:rsidR="0027549D" w:rsidRDefault="00103A8D" w:rsidP="0027549D">
      <w:pPr>
        <w:pStyle w:val="Heading1"/>
      </w:pPr>
      <w:r>
        <w:t>3</w:t>
      </w:r>
      <w:r w:rsidR="0027549D">
        <w:tab/>
        <w:t>NTN</w:t>
      </w:r>
    </w:p>
    <w:p w14:paraId="00874B00" w14:textId="6146D435" w:rsidR="0027549D" w:rsidRDefault="000A7E6F" w:rsidP="0027549D">
      <w:pPr>
        <w:rPr>
          <w:lang w:val="en-GB" w:eastAsia="ja-JP"/>
        </w:rPr>
      </w:pPr>
      <w:r>
        <w:rPr>
          <w:lang w:val="en-GB" w:eastAsia="ja-JP"/>
        </w:rPr>
        <w:t>During RAN#107, the following potential areas were discussed for 5G NTN in Rel-20:</w:t>
      </w:r>
    </w:p>
    <w:p w14:paraId="43AD59C3" w14:textId="7900ABF9" w:rsidR="000A7E6F" w:rsidRDefault="000A7E6F" w:rsidP="0027549D">
      <w:pPr>
        <w:rPr>
          <w:lang w:val="en-GB" w:eastAsia="ja-JP"/>
        </w:rPr>
      </w:pPr>
      <w:r w:rsidRPr="000A7E6F">
        <w:rPr>
          <w:noProof/>
          <w:lang w:val="en-GB" w:eastAsia="ja-JP"/>
        </w:rPr>
        <w:lastRenderedPageBreak/>
        <mc:AlternateContent>
          <mc:Choice Requires="wps">
            <w:drawing>
              <wp:inline distT="0" distB="0" distL="0" distR="0" wp14:anchorId="29D26240" wp14:editId="0A60EB49">
                <wp:extent cx="6350656" cy="1404620"/>
                <wp:effectExtent l="0" t="0" r="12065" b="17780"/>
                <wp:docPr id="18838614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656" cy="1404620"/>
                        </a:xfrm>
                        <a:prstGeom prst="rect">
                          <a:avLst/>
                        </a:prstGeom>
                        <a:solidFill>
                          <a:srgbClr val="FFFFFF"/>
                        </a:solidFill>
                        <a:ln w="9525">
                          <a:solidFill>
                            <a:srgbClr val="000000"/>
                          </a:solidFill>
                          <a:miter lim="800000"/>
                          <a:headEnd/>
                          <a:tailEnd/>
                        </a:ln>
                      </wps:spPr>
                      <wps:txbx>
                        <w:txbxContent>
                          <w:p w14:paraId="77AC51C9" w14:textId="1B994B85" w:rsidR="000A7E6F" w:rsidRPr="00DF2015" w:rsidRDefault="000A7E6F" w:rsidP="000A7E6F">
                            <w:pPr>
                              <w:spacing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NTN enhancements</w:t>
                            </w:r>
                          </w:p>
                          <w:p w14:paraId="28CA894D" w14:textId="77777777" w:rsidR="000A7E6F" w:rsidRPr="003A3983" w:rsidRDefault="000A7E6F" w:rsidP="000A7E6F">
                            <w:pPr>
                              <w:pStyle w:val="ListParagraph"/>
                              <w:numPr>
                                <w:ilvl w:val="0"/>
                                <w:numId w:val="23"/>
                              </w:numPr>
                              <w:spacing w:line="240" w:lineRule="auto"/>
                              <w:contextualSpacing/>
                              <w:rPr>
                                <w:rFonts w:ascii="Times New Roman" w:hAnsi="Times New Roman"/>
                                <w:bCs/>
                                <w:iCs/>
                                <w:color w:val="000000" w:themeColor="text1"/>
                                <w:szCs w:val="20"/>
                                <w:highlight w:val="cyan"/>
                              </w:rPr>
                            </w:pPr>
                            <w:r w:rsidRPr="003A3983">
                              <w:rPr>
                                <w:rFonts w:ascii="Times New Roman" w:hAnsi="Times New Roman"/>
                                <w:bCs/>
                                <w:iCs/>
                                <w:color w:val="000000" w:themeColor="text1"/>
                                <w:szCs w:val="20"/>
                                <w:highlight w:val="cyan"/>
                              </w:rPr>
                              <w:t>NTN HPUE</w:t>
                            </w:r>
                          </w:p>
                          <w:p w14:paraId="7D021D6B" w14:textId="77777777" w:rsidR="000A7E6F" w:rsidRPr="003A3983"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sidRPr="003A3983">
                              <w:rPr>
                                <w:rFonts w:ascii="Times New Roman" w:hAnsi="Times New Roman"/>
                                <w:bCs/>
                                <w:iCs/>
                                <w:color w:val="000000" w:themeColor="text1"/>
                                <w:szCs w:val="20"/>
                              </w:rPr>
                              <w:t>Study whether the high power than PC1 for IoT-NTN and/or NR-NTN, and what high power classes should be considered.</w:t>
                            </w:r>
                          </w:p>
                          <w:p w14:paraId="552F98E4" w14:textId="77777777" w:rsidR="000A7E6F"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FFS whether the proposed high power class can be applied to handheld + FWA or only FWA.</w:t>
                            </w:r>
                          </w:p>
                          <w:p w14:paraId="1E0948F5" w14:textId="77777777" w:rsidR="000A7E6F"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Need differentiate NR-NTN and IoT-NTN in terms of power class to be discussed.</w:t>
                            </w:r>
                          </w:p>
                          <w:p w14:paraId="6540A895" w14:textId="77777777" w:rsidR="000A7E6F" w:rsidRPr="00784AA6"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784AA6">
                              <w:rPr>
                                <w:rFonts w:ascii="Times New Roman" w:hAnsi="Times New Roman"/>
                                <w:bCs/>
                                <w:iCs/>
                                <w:color w:val="000000" w:themeColor="text1"/>
                                <w:szCs w:val="20"/>
                              </w:rPr>
                              <w:t>Enhancements for Ku band NTN, including</w:t>
                            </w:r>
                          </w:p>
                          <w:p w14:paraId="7C904433" w14:textId="77777777" w:rsidR="000A7E6F"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Intra-SAN intra-band CA in Ku band</w:t>
                            </w:r>
                          </w:p>
                          <w:p w14:paraId="45956432" w14:textId="77777777" w:rsidR="000A7E6F" w:rsidRPr="00866B40"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szCs w:val="20"/>
                              </w:rPr>
                              <w:t>Fixed</w:t>
                            </w:r>
                            <w:r w:rsidRPr="004A1401">
                              <w:rPr>
                                <w:rFonts w:ascii="Times New Roman" w:hAnsi="Times New Roman"/>
                                <w:szCs w:val="20"/>
                              </w:rPr>
                              <w:t xml:space="preserve"> and other </w:t>
                            </w:r>
                            <w:r>
                              <w:rPr>
                                <w:rFonts w:ascii="Times New Roman" w:hAnsi="Times New Roman"/>
                                <w:szCs w:val="20"/>
                              </w:rPr>
                              <w:t xml:space="preserve">mobile </w:t>
                            </w:r>
                            <w:r w:rsidRPr="004A1401">
                              <w:rPr>
                                <w:rFonts w:ascii="Times New Roman" w:hAnsi="Times New Roman"/>
                                <w:szCs w:val="20"/>
                              </w:rPr>
                              <w:t>types VSAT</w:t>
                            </w:r>
                            <w:r>
                              <w:rPr>
                                <w:rFonts w:ascii="Times New Roman" w:hAnsi="Times New Roman"/>
                                <w:szCs w:val="20"/>
                              </w:rPr>
                              <w:t xml:space="preserve"> (e.g., with small antenna size or LEO only)</w:t>
                            </w:r>
                            <w:r w:rsidRPr="004A1401">
                              <w:rPr>
                                <w:rFonts w:ascii="Times New Roman" w:hAnsi="Times New Roman"/>
                                <w:szCs w:val="20"/>
                              </w:rPr>
                              <w:t xml:space="preserve"> RF </w:t>
                            </w:r>
                            <w:r>
                              <w:rPr>
                                <w:rFonts w:ascii="Times New Roman" w:hAnsi="Times New Roman"/>
                                <w:szCs w:val="20"/>
                              </w:rPr>
                              <w:t>[</w:t>
                            </w:r>
                            <w:r w:rsidRPr="004A1401">
                              <w:rPr>
                                <w:rFonts w:ascii="Times New Roman" w:hAnsi="Times New Roman"/>
                                <w:szCs w:val="20"/>
                              </w:rPr>
                              <w:t>and RRM</w:t>
                            </w:r>
                            <w:r>
                              <w:rPr>
                                <w:rFonts w:ascii="Times New Roman" w:hAnsi="Times New Roman"/>
                                <w:szCs w:val="20"/>
                              </w:rPr>
                              <w:t>]</w:t>
                            </w:r>
                            <w:r w:rsidRPr="004A1401">
                              <w:rPr>
                                <w:rFonts w:ascii="Times New Roman" w:hAnsi="Times New Roman"/>
                                <w:szCs w:val="20"/>
                              </w:rPr>
                              <w:t xml:space="preserve"> requirements for single carrier</w:t>
                            </w:r>
                          </w:p>
                          <w:p w14:paraId="0F319BD2" w14:textId="77777777" w:rsidR="000A7E6F" w:rsidRPr="000E7335" w:rsidRDefault="000A7E6F" w:rsidP="000A7E6F">
                            <w:pPr>
                              <w:pStyle w:val="ListParagraph"/>
                              <w:numPr>
                                <w:ilvl w:val="2"/>
                                <w:numId w:val="23"/>
                              </w:numPr>
                              <w:spacing w:line="240" w:lineRule="auto"/>
                              <w:contextualSpacing/>
                              <w:rPr>
                                <w:rFonts w:ascii="Times New Roman" w:hAnsi="Times New Roman"/>
                                <w:bCs/>
                                <w:iCs/>
                                <w:color w:val="000000" w:themeColor="text1"/>
                                <w:szCs w:val="20"/>
                              </w:rPr>
                            </w:pPr>
                            <w:r>
                              <w:rPr>
                                <w:rFonts w:ascii="Times New Roman" w:hAnsi="Times New Roman"/>
                                <w:szCs w:val="20"/>
                              </w:rPr>
                              <w:t>For small antenna size, HD-FDD would be needed.</w:t>
                            </w:r>
                          </w:p>
                          <w:p w14:paraId="7D338FF7" w14:textId="77777777" w:rsidR="000A7E6F" w:rsidRPr="003A3983" w:rsidRDefault="000A7E6F" w:rsidP="000A7E6F">
                            <w:pPr>
                              <w:pStyle w:val="ListParagraph"/>
                              <w:numPr>
                                <w:ilvl w:val="1"/>
                                <w:numId w:val="23"/>
                              </w:numPr>
                              <w:spacing w:line="240" w:lineRule="auto"/>
                              <w:contextualSpacing/>
                              <w:rPr>
                                <w:rFonts w:ascii="Times New Roman" w:hAnsi="Times New Roman"/>
                                <w:szCs w:val="20"/>
                              </w:rPr>
                            </w:pPr>
                            <w:r w:rsidRPr="003A3983">
                              <w:rPr>
                                <w:rFonts w:ascii="Times New Roman" w:hAnsi="Times New Roman"/>
                                <w:szCs w:val="20"/>
                              </w:rPr>
                              <w:t>Smaller channel bandwidth support (e.g. 3, 5 MHz) and other Rel.19 leftovers</w:t>
                            </w:r>
                          </w:p>
                          <w:p w14:paraId="3E26FE47" w14:textId="77777777" w:rsidR="000A7E6F"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603A3F">
                              <w:rPr>
                                <w:rFonts w:ascii="Times New Roman" w:hAnsi="Times New Roman"/>
                                <w:bCs/>
                                <w:iCs/>
                                <w:color w:val="000000" w:themeColor="text1"/>
                                <w:szCs w:val="20"/>
                              </w:rPr>
                              <w:t>NTN CA</w:t>
                            </w:r>
                            <w:r>
                              <w:rPr>
                                <w:rFonts w:ascii="Times New Roman" w:hAnsi="Times New Roman"/>
                                <w:bCs/>
                                <w:iCs/>
                                <w:color w:val="000000" w:themeColor="text1"/>
                                <w:szCs w:val="20"/>
                              </w:rPr>
                              <w:t xml:space="preserve"> including </w:t>
                            </w:r>
                            <w:r>
                              <w:rPr>
                                <w:rFonts w:ascii="Times New Roman" w:hAnsi="Times New Roman"/>
                                <w:szCs w:val="20"/>
                              </w:rPr>
                              <w:t>i</w:t>
                            </w:r>
                            <w:r w:rsidRPr="00265F15">
                              <w:rPr>
                                <w:rFonts w:ascii="Times New Roman" w:hAnsi="Times New Roman"/>
                                <w:szCs w:val="20"/>
                              </w:rPr>
                              <w:t>ntra-band and inter-band UL/DL CA for NR-NTN</w:t>
                            </w:r>
                          </w:p>
                          <w:p w14:paraId="78F5B3E5" w14:textId="77777777" w:rsidR="000A7E6F" w:rsidRPr="00CA7484"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603A3F">
                              <w:rPr>
                                <w:rFonts w:ascii="Times New Roman" w:hAnsi="Times New Roman"/>
                                <w:bCs/>
                                <w:iCs/>
                                <w:color w:val="000000" w:themeColor="text1"/>
                                <w:szCs w:val="20"/>
                              </w:rPr>
                              <w:t>NTN mobile VSAT</w:t>
                            </w:r>
                          </w:p>
                          <w:p w14:paraId="05034AB0" w14:textId="77777777" w:rsidR="000A7E6F" w:rsidRPr="003A3983" w:rsidRDefault="000A7E6F" w:rsidP="000A7E6F">
                            <w:pPr>
                              <w:pStyle w:val="ListParagraph"/>
                              <w:numPr>
                                <w:ilvl w:val="0"/>
                                <w:numId w:val="23"/>
                              </w:numPr>
                              <w:spacing w:line="240" w:lineRule="auto"/>
                              <w:contextualSpacing/>
                              <w:rPr>
                                <w:rFonts w:ascii="Times New Roman" w:hAnsi="Times New Roman"/>
                                <w:bCs/>
                                <w:iCs/>
                                <w:strike/>
                                <w:color w:val="000000" w:themeColor="text1"/>
                                <w:szCs w:val="20"/>
                              </w:rPr>
                            </w:pPr>
                            <w:r w:rsidRPr="003A3983">
                              <w:rPr>
                                <w:rFonts w:ascii="Times New Roman" w:hAnsi="Times New Roman"/>
                                <w:bCs/>
                                <w:iCs/>
                                <w:strike/>
                                <w:color w:val="000000" w:themeColor="text1"/>
                                <w:szCs w:val="20"/>
                              </w:rPr>
                              <w:t>Testing method for VSAT</w:t>
                            </w:r>
                          </w:p>
                          <w:p w14:paraId="6A54E407" w14:textId="77777777" w:rsidR="000A7E6F" w:rsidRPr="00FF315C"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FF315C">
                              <w:rPr>
                                <w:rFonts w:ascii="Times New Roman" w:hAnsi="Times New Roman"/>
                                <w:bCs/>
                                <w:iCs/>
                                <w:color w:val="000000" w:themeColor="text1"/>
                                <w:szCs w:val="20"/>
                              </w:rPr>
                              <w:t>NTN power domain enhancements</w:t>
                            </w:r>
                          </w:p>
                          <w:p w14:paraId="55BCD32F" w14:textId="77777777" w:rsidR="000A7E6F" w:rsidRPr="00FF315C"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FF315C">
                              <w:rPr>
                                <w:rFonts w:ascii="Times New Roman" w:hAnsi="Times New Roman"/>
                                <w:bCs/>
                                <w:iCs/>
                                <w:color w:val="000000" w:themeColor="text1"/>
                                <w:szCs w:val="20"/>
                              </w:rPr>
                              <w:t>MSR for in-band IoT-NTN in NR</w:t>
                            </w:r>
                          </w:p>
                          <w:p w14:paraId="47FE8877" w14:textId="77777777" w:rsidR="000A7E6F" w:rsidRPr="00FF315C"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FF315C">
                              <w:rPr>
                                <w:rFonts w:ascii="Times New Roman" w:hAnsi="Times New Roman"/>
                                <w:bCs/>
                                <w:iCs/>
                                <w:color w:val="000000" w:themeColor="text1"/>
                                <w:szCs w:val="20"/>
                              </w:rPr>
                              <w:t>Irregular CBW 7MHz for NR-NTN</w:t>
                            </w:r>
                          </w:p>
                          <w:p w14:paraId="0AC627A2" w14:textId="77777777" w:rsidR="000A7E6F"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5E659B">
                              <w:rPr>
                                <w:rFonts w:ascii="Times New Roman" w:hAnsi="Times New Roman"/>
                                <w:bCs/>
                                <w:iCs/>
                                <w:color w:val="000000" w:themeColor="text1"/>
                                <w:szCs w:val="20"/>
                              </w:rPr>
                              <w:t>Mobility</w:t>
                            </w:r>
                            <w:r>
                              <w:rPr>
                                <w:rFonts w:ascii="Times New Roman" w:hAnsi="Times New Roman"/>
                                <w:bCs/>
                                <w:iCs/>
                                <w:color w:val="000000" w:themeColor="text1"/>
                                <w:szCs w:val="20"/>
                              </w:rPr>
                              <w:t xml:space="preserve"> </w:t>
                            </w:r>
                            <w:r w:rsidRPr="005E659B">
                              <w:rPr>
                                <w:rFonts w:ascii="Times New Roman" w:hAnsi="Times New Roman"/>
                                <w:bCs/>
                                <w:iCs/>
                                <w:color w:val="000000" w:themeColor="text1"/>
                                <w:szCs w:val="20"/>
                              </w:rPr>
                              <w:t xml:space="preserve">between </w:t>
                            </w:r>
                            <w:r>
                              <w:rPr>
                                <w:rFonts w:ascii="Times New Roman" w:hAnsi="Times New Roman"/>
                                <w:bCs/>
                                <w:iCs/>
                                <w:color w:val="000000" w:themeColor="text1"/>
                                <w:szCs w:val="20"/>
                              </w:rPr>
                              <w:t>NR-</w:t>
                            </w:r>
                            <w:r w:rsidRPr="005E659B">
                              <w:rPr>
                                <w:rFonts w:ascii="Times New Roman" w:hAnsi="Times New Roman"/>
                                <w:bCs/>
                                <w:iCs/>
                                <w:color w:val="000000" w:themeColor="text1"/>
                                <w:szCs w:val="20"/>
                              </w:rPr>
                              <w:t>TN</w:t>
                            </w:r>
                            <w:r>
                              <w:rPr>
                                <w:rFonts w:ascii="Times New Roman" w:hAnsi="Times New Roman"/>
                                <w:bCs/>
                                <w:iCs/>
                                <w:color w:val="000000" w:themeColor="text1"/>
                                <w:szCs w:val="20"/>
                              </w:rPr>
                              <w:t>/LTE TN</w:t>
                            </w:r>
                            <w:r w:rsidRPr="005E659B">
                              <w:rPr>
                                <w:rFonts w:ascii="Times New Roman" w:hAnsi="Times New Roman"/>
                                <w:bCs/>
                                <w:iCs/>
                                <w:color w:val="000000" w:themeColor="text1"/>
                                <w:szCs w:val="20"/>
                              </w:rPr>
                              <w:t xml:space="preserve"> and NR-NTN in the RRC_CONNECTED state.</w:t>
                            </w:r>
                          </w:p>
                          <w:p w14:paraId="6EEB22A1" w14:textId="77777777" w:rsidR="000A7E6F" w:rsidRPr="000E7335"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Need check whether RAN2 package includes it.</w:t>
                            </w:r>
                          </w:p>
                          <w:p w14:paraId="4D9C5DD8" w14:textId="77777777" w:rsidR="000A7E6F"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FF315C">
                              <w:rPr>
                                <w:rFonts w:ascii="Times New Roman" w:hAnsi="Times New Roman"/>
                                <w:bCs/>
                                <w:iCs/>
                                <w:color w:val="000000" w:themeColor="text1"/>
                                <w:szCs w:val="20"/>
                              </w:rPr>
                              <w:t>Repeater for NTN</w:t>
                            </w:r>
                          </w:p>
                          <w:p w14:paraId="02C8FBEB" w14:textId="77777777" w:rsidR="000A7E6F" w:rsidRPr="00DF2015" w:rsidRDefault="000A7E6F" w:rsidP="000A7E6F">
                            <w:pPr>
                              <w:spacing w:after="180"/>
                              <w:rPr>
                                <w:rFonts w:ascii="Times New Roman" w:hAnsi="Times New Roman"/>
                                <w:szCs w:val="20"/>
                                <w:lang w:eastAsia="x-none"/>
                              </w:rPr>
                            </w:pPr>
                            <w:r w:rsidRPr="00FD4C2A">
                              <w:rPr>
                                <w:rFonts w:ascii="Times New Roman" w:hAnsi="Times New Roman"/>
                                <w:bCs/>
                                <w:color w:val="000000" w:themeColor="text1"/>
                                <w:lang w:eastAsia="x-none"/>
                              </w:rPr>
                              <w:t>NOTE: there are overlapping objectives above and FFS on how to merge them.</w:t>
                            </w:r>
                          </w:p>
                          <w:p w14:paraId="61D56834" w14:textId="33428FF4" w:rsidR="000A7E6F" w:rsidRDefault="000A7E6F"/>
                        </w:txbxContent>
                      </wps:txbx>
                      <wps:bodyPr rot="0" vert="horz" wrap="square" lIns="91440" tIns="45720" rIns="91440" bIns="45720" anchor="t" anchorCtr="0">
                        <a:spAutoFit/>
                      </wps:bodyPr>
                    </wps:wsp>
                  </a:graphicData>
                </a:graphic>
              </wp:inline>
            </w:drawing>
          </mc:Choice>
          <mc:Fallback>
            <w:pict>
              <v:shapetype w14:anchorId="29D26240" id="_x0000_t202" coordsize="21600,21600" o:spt="202" path="m,l,21600r21600,l21600,xe">
                <v:stroke joinstyle="miter"/>
                <v:path gradientshapeok="t" o:connecttype="rect"/>
              </v:shapetype>
              <v:shape id="Text Box 2" o:spid="_x0000_s1026" type="#_x0000_t202" style="width:500.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">
                <v:textbox style="mso-fit-shape-to-text:t">
                  <w:txbxContent>
                    <w:p w14:paraId="77AC51C9" w14:textId="1B994B85" w:rsidR="000A7E6F" w:rsidRPr="00DF2015" w:rsidRDefault="000A7E6F" w:rsidP="000A7E6F">
                      <w:pPr>
                        <w:spacing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NTN enhancements</w:t>
                      </w:r>
                    </w:p>
                    <w:p w14:paraId="28CA894D" w14:textId="77777777" w:rsidR="000A7E6F" w:rsidRPr="003A3983" w:rsidRDefault="000A7E6F" w:rsidP="000A7E6F">
                      <w:pPr>
                        <w:pStyle w:val="ListParagraph"/>
                        <w:numPr>
                          <w:ilvl w:val="0"/>
                          <w:numId w:val="23"/>
                        </w:numPr>
                        <w:spacing w:line="240" w:lineRule="auto"/>
                        <w:contextualSpacing/>
                        <w:rPr>
                          <w:rFonts w:ascii="Times New Roman" w:hAnsi="Times New Roman"/>
                          <w:bCs/>
                          <w:iCs/>
                          <w:color w:val="000000" w:themeColor="text1"/>
                          <w:szCs w:val="20"/>
                          <w:highlight w:val="cyan"/>
                        </w:rPr>
                      </w:pPr>
                      <w:r w:rsidRPr="003A3983">
                        <w:rPr>
                          <w:rFonts w:ascii="Times New Roman" w:hAnsi="Times New Roman"/>
                          <w:bCs/>
                          <w:iCs/>
                          <w:color w:val="000000" w:themeColor="text1"/>
                          <w:szCs w:val="20"/>
                          <w:highlight w:val="cyan"/>
                        </w:rPr>
                        <w:t>NTN HPUE</w:t>
                      </w:r>
                    </w:p>
                    <w:p w14:paraId="7D021D6B" w14:textId="77777777" w:rsidR="000A7E6F" w:rsidRPr="003A3983"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sidRPr="003A3983">
                        <w:rPr>
                          <w:rFonts w:ascii="Times New Roman" w:hAnsi="Times New Roman"/>
                          <w:bCs/>
                          <w:iCs/>
                          <w:color w:val="000000" w:themeColor="text1"/>
                          <w:szCs w:val="20"/>
                        </w:rPr>
                        <w:t>Study whether the high power than PC1 for IoT-NTN and/or NR-NTN, and what high power classes should be considered.</w:t>
                      </w:r>
                    </w:p>
                    <w:p w14:paraId="552F98E4" w14:textId="77777777" w:rsidR="000A7E6F"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FFS whether the proposed high power class can be applied to handheld + FWA or only FWA.</w:t>
                      </w:r>
                    </w:p>
                    <w:p w14:paraId="1E0948F5" w14:textId="77777777" w:rsidR="000A7E6F"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Need differentiate NR-NTN and IoT-NTN in terms of power class to be discussed.</w:t>
                      </w:r>
                    </w:p>
                    <w:p w14:paraId="6540A895" w14:textId="77777777" w:rsidR="000A7E6F" w:rsidRPr="00784AA6"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784AA6">
                        <w:rPr>
                          <w:rFonts w:ascii="Times New Roman" w:hAnsi="Times New Roman"/>
                          <w:bCs/>
                          <w:iCs/>
                          <w:color w:val="000000" w:themeColor="text1"/>
                          <w:szCs w:val="20"/>
                        </w:rPr>
                        <w:t>Enhancements for Ku band NTN, including</w:t>
                      </w:r>
                    </w:p>
                    <w:p w14:paraId="7C904433" w14:textId="77777777" w:rsidR="000A7E6F"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Intra-SAN intra-band CA in Ku band</w:t>
                      </w:r>
                    </w:p>
                    <w:p w14:paraId="45956432" w14:textId="77777777" w:rsidR="000A7E6F" w:rsidRPr="00866B40"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szCs w:val="20"/>
                        </w:rPr>
                        <w:t>Fixed</w:t>
                      </w:r>
                      <w:r w:rsidRPr="004A1401">
                        <w:rPr>
                          <w:rFonts w:ascii="Times New Roman" w:hAnsi="Times New Roman"/>
                          <w:szCs w:val="20"/>
                        </w:rPr>
                        <w:t xml:space="preserve"> and other </w:t>
                      </w:r>
                      <w:r>
                        <w:rPr>
                          <w:rFonts w:ascii="Times New Roman" w:hAnsi="Times New Roman"/>
                          <w:szCs w:val="20"/>
                        </w:rPr>
                        <w:t xml:space="preserve">mobile </w:t>
                      </w:r>
                      <w:r w:rsidRPr="004A1401">
                        <w:rPr>
                          <w:rFonts w:ascii="Times New Roman" w:hAnsi="Times New Roman"/>
                          <w:szCs w:val="20"/>
                        </w:rPr>
                        <w:t>types VSAT</w:t>
                      </w:r>
                      <w:r>
                        <w:rPr>
                          <w:rFonts w:ascii="Times New Roman" w:hAnsi="Times New Roman"/>
                          <w:szCs w:val="20"/>
                        </w:rPr>
                        <w:t xml:space="preserve"> (e.g., with small antenna size or LEO only)</w:t>
                      </w:r>
                      <w:r w:rsidRPr="004A1401">
                        <w:rPr>
                          <w:rFonts w:ascii="Times New Roman" w:hAnsi="Times New Roman"/>
                          <w:szCs w:val="20"/>
                        </w:rPr>
                        <w:t xml:space="preserve"> RF </w:t>
                      </w:r>
                      <w:r>
                        <w:rPr>
                          <w:rFonts w:ascii="Times New Roman" w:hAnsi="Times New Roman"/>
                          <w:szCs w:val="20"/>
                        </w:rPr>
                        <w:t>[</w:t>
                      </w:r>
                      <w:r w:rsidRPr="004A1401">
                        <w:rPr>
                          <w:rFonts w:ascii="Times New Roman" w:hAnsi="Times New Roman"/>
                          <w:szCs w:val="20"/>
                        </w:rPr>
                        <w:t>and RRM</w:t>
                      </w:r>
                      <w:r>
                        <w:rPr>
                          <w:rFonts w:ascii="Times New Roman" w:hAnsi="Times New Roman"/>
                          <w:szCs w:val="20"/>
                        </w:rPr>
                        <w:t>]</w:t>
                      </w:r>
                      <w:r w:rsidRPr="004A1401">
                        <w:rPr>
                          <w:rFonts w:ascii="Times New Roman" w:hAnsi="Times New Roman"/>
                          <w:szCs w:val="20"/>
                        </w:rPr>
                        <w:t xml:space="preserve"> requirements for single carrier</w:t>
                      </w:r>
                    </w:p>
                    <w:p w14:paraId="0F319BD2" w14:textId="77777777" w:rsidR="000A7E6F" w:rsidRPr="000E7335" w:rsidRDefault="000A7E6F" w:rsidP="000A7E6F">
                      <w:pPr>
                        <w:pStyle w:val="ListParagraph"/>
                        <w:numPr>
                          <w:ilvl w:val="2"/>
                          <w:numId w:val="23"/>
                        </w:numPr>
                        <w:spacing w:line="240" w:lineRule="auto"/>
                        <w:contextualSpacing/>
                        <w:rPr>
                          <w:rFonts w:ascii="Times New Roman" w:hAnsi="Times New Roman"/>
                          <w:bCs/>
                          <w:iCs/>
                          <w:color w:val="000000" w:themeColor="text1"/>
                          <w:szCs w:val="20"/>
                        </w:rPr>
                      </w:pPr>
                      <w:r>
                        <w:rPr>
                          <w:rFonts w:ascii="Times New Roman" w:hAnsi="Times New Roman"/>
                          <w:szCs w:val="20"/>
                        </w:rPr>
                        <w:t>For small antenna size, HD-FDD would be needed.</w:t>
                      </w:r>
                    </w:p>
                    <w:p w14:paraId="7D338FF7" w14:textId="77777777" w:rsidR="000A7E6F" w:rsidRPr="003A3983" w:rsidRDefault="000A7E6F" w:rsidP="000A7E6F">
                      <w:pPr>
                        <w:pStyle w:val="ListParagraph"/>
                        <w:numPr>
                          <w:ilvl w:val="1"/>
                          <w:numId w:val="23"/>
                        </w:numPr>
                        <w:spacing w:line="240" w:lineRule="auto"/>
                        <w:contextualSpacing/>
                        <w:rPr>
                          <w:rFonts w:ascii="Times New Roman" w:hAnsi="Times New Roman"/>
                          <w:szCs w:val="20"/>
                        </w:rPr>
                      </w:pPr>
                      <w:r w:rsidRPr="003A3983">
                        <w:rPr>
                          <w:rFonts w:ascii="Times New Roman" w:hAnsi="Times New Roman"/>
                          <w:szCs w:val="20"/>
                        </w:rPr>
                        <w:t>Smaller channel bandwidth support (e.g. 3, 5 MHz) and other Rel.19 leftovers</w:t>
                      </w:r>
                    </w:p>
                    <w:p w14:paraId="3E26FE47" w14:textId="77777777" w:rsidR="000A7E6F"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603A3F">
                        <w:rPr>
                          <w:rFonts w:ascii="Times New Roman" w:hAnsi="Times New Roman"/>
                          <w:bCs/>
                          <w:iCs/>
                          <w:color w:val="000000" w:themeColor="text1"/>
                          <w:szCs w:val="20"/>
                        </w:rPr>
                        <w:t>NTN CA</w:t>
                      </w:r>
                      <w:r>
                        <w:rPr>
                          <w:rFonts w:ascii="Times New Roman" w:hAnsi="Times New Roman"/>
                          <w:bCs/>
                          <w:iCs/>
                          <w:color w:val="000000" w:themeColor="text1"/>
                          <w:szCs w:val="20"/>
                        </w:rPr>
                        <w:t xml:space="preserve"> including </w:t>
                      </w:r>
                      <w:r>
                        <w:rPr>
                          <w:rFonts w:ascii="Times New Roman" w:hAnsi="Times New Roman"/>
                          <w:szCs w:val="20"/>
                        </w:rPr>
                        <w:t>i</w:t>
                      </w:r>
                      <w:r w:rsidRPr="00265F15">
                        <w:rPr>
                          <w:rFonts w:ascii="Times New Roman" w:hAnsi="Times New Roman"/>
                          <w:szCs w:val="20"/>
                        </w:rPr>
                        <w:t>ntra-band and inter-band UL/DL CA for NR-NTN</w:t>
                      </w:r>
                    </w:p>
                    <w:p w14:paraId="78F5B3E5" w14:textId="77777777" w:rsidR="000A7E6F" w:rsidRPr="00CA7484"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603A3F">
                        <w:rPr>
                          <w:rFonts w:ascii="Times New Roman" w:hAnsi="Times New Roman"/>
                          <w:bCs/>
                          <w:iCs/>
                          <w:color w:val="000000" w:themeColor="text1"/>
                          <w:szCs w:val="20"/>
                        </w:rPr>
                        <w:t>NTN mobile VSAT</w:t>
                      </w:r>
                    </w:p>
                    <w:p w14:paraId="05034AB0" w14:textId="77777777" w:rsidR="000A7E6F" w:rsidRPr="003A3983" w:rsidRDefault="000A7E6F" w:rsidP="000A7E6F">
                      <w:pPr>
                        <w:pStyle w:val="ListParagraph"/>
                        <w:numPr>
                          <w:ilvl w:val="0"/>
                          <w:numId w:val="23"/>
                        </w:numPr>
                        <w:spacing w:line="240" w:lineRule="auto"/>
                        <w:contextualSpacing/>
                        <w:rPr>
                          <w:rFonts w:ascii="Times New Roman" w:hAnsi="Times New Roman"/>
                          <w:bCs/>
                          <w:iCs/>
                          <w:strike/>
                          <w:color w:val="000000" w:themeColor="text1"/>
                          <w:szCs w:val="20"/>
                        </w:rPr>
                      </w:pPr>
                      <w:r w:rsidRPr="003A3983">
                        <w:rPr>
                          <w:rFonts w:ascii="Times New Roman" w:hAnsi="Times New Roman"/>
                          <w:bCs/>
                          <w:iCs/>
                          <w:strike/>
                          <w:color w:val="000000" w:themeColor="text1"/>
                          <w:szCs w:val="20"/>
                        </w:rPr>
                        <w:t>Testing method for VSAT</w:t>
                      </w:r>
                    </w:p>
                    <w:p w14:paraId="6A54E407" w14:textId="77777777" w:rsidR="000A7E6F" w:rsidRPr="00FF315C"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FF315C">
                        <w:rPr>
                          <w:rFonts w:ascii="Times New Roman" w:hAnsi="Times New Roman"/>
                          <w:bCs/>
                          <w:iCs/>
                          <w:color w:val="000000" w:themeColor="text1"/>
                          <w:szCs w:val="20"/>
                        </w:rPr>
                        <w:t>NTN power domain enhancements</w:t>
                      </w:r>
                    </w:p>
                    <w:p w14:paraId="55BCD32F" w14:textId="77777777" w:rsidR="000A7E6F" w:rsidRPr="00FF315C"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FF315C">
                        <w:rPr>
                          <w:rFonts w:ascii="Times New Roman" w:hAnsi="Times New Roman"/>
                          <w:bCs/>
                          <w:iCs/>
                          <w:color w:val="000000" w:themeColor="text1"/>
                          <w:szCs w:val="20"/>
                        </w:rPr>
                        <w:t>MSR for in-band IoT-NTN in NR</w:t>
                      </w:r>
                    </w:p>
                    <w:p w14:paraId="47FE8877" w14:textId="77777777" w:rsidR="000A7E6F" w:rsidRPr="00FF315C"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FF315C">
                        <w:rPr>
                          <w:rFonts w:ascii="Times New Roman" w:hAnsi="Times New Roman"/>
                          <w:bCs/>
                          <w:iCs/>
                          <w:color w:val="000000" w:themeColor="text1"/>
                          <w:szCs w:val="20"/>
                        </w:rPr>
                        <w:t>Irregular CBW 7MHz for NR-NTN</w:t>
                      </w:r>
                    </w:p>
                    <w:p w14:paraId="0AC627A2" w14:textId="77777777" w:rsidR="000A7E6F"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5E659B">
                        <w:rPr>
                          <w:rFonts w:ascii="Times New Roman" w:hAnsi="Times New Roman"/>
                          <w:bCs/>
                          <w:iCs/>
                          <w:color w:val="000000" w:themeColor="text1"/>
                          <w:szCs w:val="20"/>
                        </w:rPr>
                        <w:t>Mobility</w:t>
                      </w:r>
                      <w:r>
                        <w:rPr>
                          <w:rFonts w:ascii="Times New Roman" w:hAnsi="Times New Roman"/>
                          <w:bCs/>
                          <w:iCs/>
                          <w:color w:val="000000" w:themeColor="text1"/>
                          <w:szCs w:val="20"/>
                        </w:rPr>
                        <w:t xml:space="preserve"> </w:t>
                      </w:r>
                      <w:r w:rsidRPr="005E659B">
                        <w:rPr>
                          <w:rFonts w:ascii="Times New Roman" w:hAnsi="Times New Roman"/>
                          <w:bCs/>
                          <w:iCs/>
                          <w:color w:val="000000" w:themeColor="text1"/>
                          <w:szCs w:val="20"/>
                        </w:rPr>
                        <w:t xml:space="preserve">between </w:t>
                      </w:r>
                      <w:r>
                        <w:rPr>
                          <w:rFonts w:ascii="Times New Roman" w:hAnsi="Times New Roman"/>
                          <w:bCs/>
                          <w:iCs/>
                          <w:color w:val="000000" w:themeColor="text1"/>
                          <w:szCs w:val="20"/>
                        </w:rPr>
                        <w:t>NR-</w:t>
                      </w:r>
                      <w:r w:rsidRPr="005E659B">
                        <w:rPr>
                          <w:rFonts w:ascii="Times New Roman" w:hAnsi="Times New Roman"/>
                          <w:bCs/>
                          <w:iCs/>
                          <w:color w:val="000000" w:themeColor="text1"/>
                          <w:szCs w:val="20"/>
                        </w:rPr>
                        <w:t>TN</w:t>
                      </w:r>
                      <w:r>
                        <w:rPr>
                          <w:rFonts w:ascii="Times New Roman" w:hAnsi="Times New Roman"/>
                          <w:bCs/>
                          <w:iCs/>
                          <w:color w:val="000000" w:themeColor="text1"/>
                          <w:szCs w:val="20"/>
                        </w:rPr>
                        <w:t>/LTE TN</w:t>
                      </w:r>
                      <w:r w:rsidRPr="005E659B">
                        <w:rPr>
                          <w:rFonts w:ascii="Times New Roman" w:hAnsi="Times New Roman"/>
                          <w:bCs/>
                          <w:iCs/>
                          <w:color w:val="000000" w:themeColor="text1"/>
                          <w:szCs w:val="20"/>
                        </w:rPr>
                        <w:t xml:space="preserve"> and NR-NTN in the RRC_CONNECTED state.</w:t>
                      </w:r>
                    </w:p>
                    <w:p w14:paraId="6EEB22A1" w14:textId="77777777" w:rsidR="000A7E6F" w:rsidRPr="000E7335" w:rsidRDefault="000A7E6F" w:rsidP="000A7E6F">
                      <w:pPr>
                        <w:pStyle w:val="ListParagraph"/>
                        <w:numPr>
                          <w:ilvl w:val="1"/>
                          <w:numId w:val="23"/>
                        </w:numPr>
                        <w:spacing w:line="240" w:lineRule="auto"/>
                        <w:contextualSpacing/>
                        <w:rPr>
                          <w:rFonts w:ascii="Times New Roman" w:hAnsi="Times New Roman"/>
                          <w:bCs/>
                          <w:iCs/>
                          <w:color w:val="000000" w:themeColor="text1"/>
                          <w:szCs w:val="20"/>
                        </w:rPr>
                      </w:pPr>
                      <w:r>
                        <w:rPr>
                          <w:rFonts w:ascii="Times New Roman" w:hAnsi="Times New Roman"/>
                          <w:bCs/>
                          <w:iCs/>
                          <w:color w:val="000000" w:themeColor="text1"/>
                          <w:szCs w:val="20"/>
                        </w:rPr>
                        <w:t>Need check whether RAN2 package includes it.</w:t>
                      </w:r>
                    </w:p>
                    <w:p w14:paraId="4D9C5DD8" w14:textId="77777777" w:rsidR="000A7E6F" w:rsidRDefault="000A7E6F" w:rsidP="000A7E6F">
                      <w:pPr>
                        <w:pStyle w:val="ListParagraph"/>
                        <w:numPr>
                          <w:ilvl w:val="0"/>
                          <w:numId w:val="23"/>
                        </w:numPr>
                        <w:spacing w:line="240" w:lineRule="auto"/>
                        <w:contextualSpacing/>
                        <w:rPr>
                          <w:rFonts w:ascii="Times New Roman" w:hAnsi="Times New Roman"/>
                          <w:bCs/>
                          <w:iCs/>
                          <w:color w:val="000000" w:themeColor="text1"/>
                          <w:szCs w:val="20"/>
                        </w:rPr>
                      </w:pPr>
                      <w:r w:rsidRPr="00FF315C">
                        <w:rPr>
                          <w:rFonts w:ascii="Times New Roman" w:hAnsi="Times New Roman"/>
                          <w:bCs/>
                          <w:iCs/>
                          <w:color w:val="000000" w:themeColor="text1"/>
                          <w:szCs w:val="20"/>
                        </w:rPr>
                        <w:t>Repeater for NTN</w:t>
                      </w:r>
                    </w:p>
                    <w:p w14:paraId="02C8FBEB" w14:textId="77777777" w:rsidR="000A7E6F" w:rsidRPr="00DF2015" w:rsidRDefault="000A7E6F" w:rsidP="000A7E6F">
                      <w:pPr>
                        <w:spacing w:after="180"/>
                        <w:rPr>
                          <w:rFonts w:ascii="Times New Roman" w:hAnsi="Times New Roman"/>
                          <w:szCs w:val="20"/>
                          <w:lang w:eastAsia="x-none"/>
                        </w:rPr>
                      </w:pPr>
                      <w:r w:rsidRPr="00FD4C2A">
                        <w:rPr>
                          <w:rFonts w:ascii="Times New Roman" w:hAnsi="Times New Roman"/>
                          <w:bCs/>
                          <w:color w:val="000000" w:themeColor="text1"/>
                          <w:lang w:eastAsia="x-none"/>
                        </w:rPr>
                        <w:t>NOTE: there are overlapping objectives above and FFS on how to merge them.</w:t>
                      </w:r>
                    </w:p>
                    <w:p w14:paraId="61D56834" w14:textId="33428FF4" w:rsidR="000A7E6F" w:rsidRDefault="000A7E6F"/>
                  </w:txbxContent>
                </v:textbox>
                <w10:anchorlock/>
              </v:shape>
            </w:pict>
          </mc:Fallback>
        </mc:AlternateContent>
      </w:r>
    </w:p>
    <w:p w14:paraId="108D7C8E" w14:textId="77777777" w:rsidR="0027549D" w:rsidRDefault="0027549D" w:rsidP="0027549D">
      <w:pPr>
        <w:pStyle w:val="BodyText"/>
      </w:pPr>
    </w:p>
    <w:p w14:paraId="6443A70E" w14:textId="1AE13DDC" w:rsidR="00F70A2B" w:rsidRDefault="00F70A2B" w:rsidP="0027549D">
      <w:pPr>
        <w:pStyle w:val="BodyText"/>
      </w:pPr>
      <w:r>
        <w:t xml:space="preserve">It is important to ensure that the NTN workload is focused and </w:t>
      </w:r>
      <w:proofErr w:type="gramStart"/>
      <w:r>
        <w:t>take into account</w:t>
      </w:r>
      <w:proofErr w:type="gramEnd"/>
      <w:r>
        <w:t xml:space="preserve"> that </w:t>
      </w:r>
      <w:r w:rsidR="005A5540">
        <w:t>NTN needs to fit within the overall amount of time units available for the RAN4 package</w:t>
      </w:r>
      <w:r w:rsidR="008E7B76">
        <w:t>, considering RF and RRM implications</w:t>
      </w:r>
      <w:r w:rsidR="005A5540">
        <w:t>.</w:t>
      </w:r>
    </w:p>
    <w:p w14:paraId="00155150" w14:textId="6F5259EE" w:rsidR="005A5540" w:rsidRDefault="0017727F" w:rsidP="0027549D">
      <w:pPr>
        <w:pStyle w:val="BodyText"/>
      </w:pPr>
      <w:r>
        <w:t xml:space="preserve">During RAN4#107, </w:t>
      </w:r>
      <w:r w:rsidR="008E7B76">
        <w:t>HPUE for NTN was identified as being of</w:t>
      </w:r>
      <w:r w:rsidR="008C23EC">
        <w:t xml:space="preserve"> interest. For NTN HPUE, </w:t>
      </w:r>
      <w:proofErr w:type="gramStart"/>
      <w:r w:rsidR="008C23EC">
        <w:t>similar to</w:t>
      </w:r>
      <w:proofErr w:type="gramEnd"/>
      <w:r w:rsidR="008C23EC">
        <w:t xml:space="preserve"> TN, it is important to identify which types of </w:t>
      </w:r>
      <w:proofErr w:type="gramStart"/>
      <w:r w:rsidR="008C23EC">
        <w:t>terminal</w:t>
      </w:r>
      <w:proofErr w:type="gramEnd"/>
      <w:r w:rsidR="008C23EC">
        <w:t xml:space="preserve"> would be most relevant and likely to be implemented within the 5G timescale.</w:t>
      </w:r>
    </w:p>
    <w:p w14:paraId="7CC0132C" w14:textId="77777777" w:rsidR="00570BAB" w:rsidRDefault="00570BAB" w:rsidP="00C406E2">
      <w:pPr>
        <w:pStyle w:val="BodyText"/>
      </w:pPr>
    </w:p>
    <w:p w14:paraId="68FC5029" w14:textId="49484F4E" w:rsidR="00FB57B9" w:rsidRDefault="00FB57B9" w:rsidP="00FB57B9">
      <w:pPr>
        <w:pStyle w:val="Proposal"/>
      </w:pPr>
      <w:bookmarkStart w:id="1" w:name="_Toc199786350"/>
      <w:r>
        <w:t xml:space="preserve">Consider HPUE for NTN. Scope carefully the </w:t>
      </w:r>
      <w:r w:rsidR="007377FE">
        <w:t>UE types to consider.</w:t>
      </w:r>
      <w:bookmarkEnd w:id="1"/>
    </w:p>
    <w:p w14:paraId="2090219B" w14:textId="56A7C1BB" w:rsidR="00950685" w:rsidRDefault="00C406E2" w:rsidP="00C406E2">
      <w:pPr>
        <w:pStyle w:val="BodyText"/>
      </w:pPr>
      <w:proofErr w:type="gramStart"/>
      <w:r>
        <w:t>With regard to</w:t>
      </w:r>
      <w:proofErr w:type="gramEnd"/>
      <w:r>
        <w:t xml:space="preserve"> CA for NTN, two quite different </w:t>
      </w:r>
      <w:r w:rsidR="00950685">
        <w:t>scenarios have been identified:</w:t>
      </w:r>
    </w:p>
    <w:p w14:paraId="58F2C245" w14:textId="30D431BB" w:rsidR="00950685" w:rsidRDefault="00950685" w:rsidP="00C406E2">
      <w:pPr>
        <w:pStyle w:val="BodyText"/>
      </w:pPr>
      <w:r>
        <w:t xml:space="preserve">- Intra-band contiguous CA </w:t>
      </w:r>
      <w:r w:rsidR="00A85ED4">
        <w:t>f</w:t>
      </w:r>
      <w:r>
        <w:t>or Ku band; this would have the goal of achieving the widest bandwidths that are available for Ku.</w:t>
      </w:r>
    </w:p>
    <w:p w14:paraId="69E2A8DD" w14:textId="6B21E67B" w:rsidR="00B52E36" w:rsidRDefault="00950685" w:rsidP="00C406E2">
      <w:pPr>
        <w:pStyle w:val="BodyText"/>
      </w:pPr>
      <w:r>
        <w:t>- Inter-band and intra-band non-contiguous CA: This would aggregate parts of the L and S band.</w:t>
      </w:r>
    </w:p>
    <w:p w14:paraId="5BF51DD5" w14:textId="35FEA8AD" w:rsidR="00B52E36" w:rsidRDefault="00570BAB" w:rsidP="00C406E2">
      <w:pPr>
        <w:pStyle w:val="BodyText"/>
      </w:pPr>
      <w:r>
        <w:t xml:space="preserve">In our understanding, both could be relevant, although the demand for the Ku band intra-band contiguous seems to be larger and the </w:t>
      </w:r>
      <w:r w:rsidR="00F53E0F">
        <w:t>task less complex.</w:t>
      </w:r>
    </w:p>
    <w:p w14:paraId="3471DB1E" w14:textId="4BC872C5" w:rsidR="00642E2B" w:rsidRDefault="00642E2B" w:rsidP="00642E2B">
      <w:pPr>
        <w:pStyle w:val="Proposal"/>
      </w:pPr>
      <w:bookmarkStart w:id="2" w:name="_Toc199786351"/>
      <w:r>
        <w:t>Carefully scope CA for NTN according to workload and relevance.</w:t>
      </w:r>
      <w:bookmarkEnd w:id="2"/>
    </w:p>
    <w:p w14:paraId="79250166" w14:textId="1D704192" w:rsidR="00F53E0F" w:rsidRDefault="00F53E0F" w:rsidP="00C406E2">
      <w:pPr>
        <w:pStyle w:val="BodyText"/>
      </w:pPr>
      <w:r>
        <w:t>Another set of proposals is support for new types of satellite terminal.</w:t>
      </w:r>
      <w:r w:rsidR="0056590A">
        <w:t xml:space="preserve"> When considering new types of </w:t>
      </w:r>
      <w:proofErr w:type="gramStart"/>
      <w:r w:rsidR="0056590A">
        <w:t>terminal</w:t>
      </w:r>
      <w:proofErr w:type="gramEnd"/>
      <w:r w:rsidR="0056590A">
        <w:t>, the workload should be considered. Potentially, to enable focused work, a combined and manageable list of realistic VSAT terminal types and HPUE could be constructed to capture essential terminal support for Rel-20.</w:t>
      </w:r>
    </w:p>
    <w:p w14:paraId="4BEA6630" w14:textId="3006F68B" w:rsidR="00642E2B" w:rsidRDefault="00642E2B" w:rsidP="00642E2B">
      <w:pPr>
        <w:pStyle w:val="Proposal"/>
      </w:pPr>
      <w:bookmarkStart w:id="3" w:name="_Toc199786352"/>
      <w:r>
        <w:t>Consider new terminal types and HPUE together and scope to a reasonable workload.</w:t>
      </w:r>
      <w:bookmarkEnd w:id="3"/>
    </w:p>
    <w:p w14:paraId="14DF6598" w14:textId="576DDB06" w:rsidR="0056590A" w:rsidRDefault="008B021B" w:rsidP="00C406E2">
      <w:pPr>
        <w:pStyle w:val="BodyText"/>
      </w:pPr>
      <w:proofErr w:type="gramStart"/>
      <w:r>
        <w:t>With regard to</w:t>
      </w:r>
      <w:proofErr w:type="gramEnd"/>
      <w:r>
        <w:t xml:space="preserve"> </w:t>
      </w:r>
      <w:r w:rsidR="00A22F74">
        <w:t xml:space="preserve">the CONNECTED mode </w:t>
      </w:r>
      <w:r>
        <w:t xml:space="preserve">mobility between NR/LTE TN and NR-NTN, in our opinion this is an important </w:t>
      </w:r>
      <w:r w:rsidR="00AD1E59">
        <w:t>missing component for NTN integration and should be prioritized.</w:t>
      </w:r>
      <w:r w:rsidR="00F9550E">
        <w:t xml:space="preserve"> It would need to be addressed within the RAN2 package.</w:t>
      </w:r>
    </w:p>
    <w:p w14:paraId="59E2B8D4" w14:textId="62ADE527" w:rsidR="00EE4354" w:rsidRDefault="00EE4354" w:rsidP="00C406E2">
      <w:pPr>
        <w:pStyle w:val="BodyText"/>
      </w:pPr>
      <w:r>
        <w:lastRenderedPageBreak/>
        <w:t>The 7MHz channel bandwidth for NTN is not likely to be a significant amount of specification work and can be included, taking care about the total NTN workload.</w:t>
      </w:r>
    </w:p>
    <w:p w14:paraId="6966F228" w14:textId="41600BEC" w:rsidR="00D71A50" w:rsidRDefault="00D71A50" w:rsidP="00D71A50">
      <w:pPr>
        <w:pStyle w:val="Proposal"/>
      </w:pPr>
      <w:bookmarkStart w:id="4" w:name="_Toc199786353"/>
      <w:r>
        <w:t>7MHz can be accommodate</w:t>
      </w:r>
      <w:r w:rsidR="00AB07CB">
        <w:t>d</w:t>
      </w:r>
      <w:r>
        <w:t xml:space="preserve"> for NTN</w:t>
      </w:r>
      <w:bookmarkEnd w:id="4"/>
    </w:p>
    <w:p w14:paraId="1EF01B98" w14:textId="7963B7F8" w:rsidR="0027549D" w:rsidRDefault="00FF5A9B" w:rsidP="0027549D">
      <w:pPr>
        <w:pStyle w:val="Heading1"/>
      </w:pPr>
      <w:r>
        <w:t>4</w:t>
      </w:r>
      <w:r w:rsidR="0027549D">
        <w:tab/>
        <w:t>Cross area</w:t>
      </w:r>
    </w:p>
    <w:p w14:paraId="0852464A" w14:textId="77777777" w:rsidR="0027549D" w:rsidRPr="0027549D" w:rsidRDefault="0027549D" w:rsidP="0027549D">
      <w:pPr>
        <w:rPr>
          <w:lang w:val="en-GB" w:eastAsia="ja-JP"/>
        </w:rPr>
      </w:pPr>
    </w:p>
    <w:p w14:paraId="315D83F7" w14:textId="77777777" w:rsidR="0027549D" w:rsidRDefault="00DD063C" w:rsidP="00917C66">
      <w:pPr>
        <w:rPr>
          <w:lang w:val="en-GB" w:eastAsia="ja-JP"/>
        </w:rPr>
      </w:pPr>
      <w:r>
        <w:rPr>
          <w:lang w:val="en-GB" w:eastAsia="ja-JP"/>
        </w:rPr>
        <w:t xml:space="preserve">During RAN#107, </w:t>
      </w:r>
      <w:r w:rsidR="008A2152">
        <w:rPr>
          <w:lang w:val="en-GB" w:eastAsia="ja-JP"/>
        </w:rPr>
        <w:t>the following cross-topic areas were identified as potential candidates for</w:t>
      </w:r>
      <w:r w:rsidR="00610924">
        <w:rPr>
          <w:lang w:val="en-GB" w:eastAsia="ja-JP"/>
        </w:rPr>
        <w:t xml:space="preserve"> Rel-20:</w:t>
      </w:r>
    </w:p>
    <w:p w14:paraId="6AEC0553" w14:textId="77777777" w:rsidR="00610924" w:rsidRDefault="00610924" w:rsidP="00917C66">
      <w:pPr>
        <w:rPr>
          <w:lang w:val="en-GB" w:eastAsia="ja-JP"/>
        </w:rPr>
      </w:pPr>
    </w:p>
    <w:p w14:paraId="1FD5D54E" w14:textId="77777777" w:rsidR="00610924" w:rsidRDefault="00610924" w:rsidP="00917C66">
      <w:pPr>
        <w:rPr>
          <w:lang w:val="en-GB" w:eastAsia="ja-JP"/>
        </w:rPr>
      </w:pPr>
      <w:r w:rsidRPr="00610924">
        <w:rPr>
          <w:noProof/>
          <w:lang w:val="en-GB" w:eastAsia="ja-JP"/>
        </w:rPr>
        <mc:AlternateContent>
          <mc:Choice Requires="wps">
            <w:drawing>
              <wp:inline distT="0" distB="0" distL="0" distR="0" wp14:anchorId="2C7D29B5" wp14:editId="18DB1BCA">
                <wp:extent cx="5704609" cy="1404620"/>
                <wp:effectExtent l="0" t="0" r="10795" b="10795"/>
                <wp:docPr id="3996926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609" cy="1404620"/>
                        </a:xfrm>
                        <a:prstGeom prst="rect">
                          <a:avLst/>
                        </a:prstGeom>
                        <a:solidFill>
                          <a:srgbClr val="FFFFFF"/>
                        </a:solidFill>
                        <a:ln w="9525">
                          <a:solidFill>
                            <a:srgbClr val="000000"/>
                          </a:solidFill>
                          <a:miter lim="800000"/>
                          <a:headEnd/>
                          <a:tailEnd/>
                        </a:ln>
                      </wps:spPr>
                      <wps:txbx>
                        <w:txbxContent>
                          <w:p w14:paraId="5023507B" w14:textId="0A01CF5A" w:rsidR="00610924" w:rsidRPr="00DF2015" w:rsidRDefault="00610924" w:rsidP="00610924">
                            <w:pPr>
                              <w:spacing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Cross RF and baseband topics</w:t>
                            </w:r>
                            <w:r>
                              <w:rPr>
                                <w:rFonts w:ascii="Times New Roman" w:hAnsi="Times New Roman"/>
                                <w:b/>
                                <w:color w:val="000000" w:themeColor="text1"/>
                                <w:szCs w:val="20"/>
                                <w:u w:val="single"/>
                              </w:rPr>
                              <w:t xml:space="preserve"> (Based on limited time, discussions concerning common interest were not addressed for this topic)</w:t>
                            </w:r>
                          </w:p>
                          <w:p w14:paraId="75D37032" w14:textId="77777777" w:rsidR="00610924" w:rsidRPr="00DF2015" w:rsidRDefault="00610924" w:rsidP="00610924">
                            <w:pPr>
                              <w:pStyle w:val="ListParagraph"/>
                              <w:numPr>
                                <w:ilvl w:val="0"/>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NR FR1 DL fragmented carrier</w:t>
                            </w:r>
                          </w:p>
                          <w:p w14:paraId="4B84357C"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Depending on the conclusion of Rel-19 SI</w:t>
                            </w:r>
                          </w:p>
                          <w:p w14:paraId="2A04B1B0" w14:textId="77777777" w:rsidR="00610924" w:rsidRPr="00DF2015" w:rsidRDefault="00610924" w:rsidP="00610924">
                            <w:pPr>
                              <w:pStyle w:val="ListParagraph"/>
                              <w:numPr>
                                <w:ilvl w:val="0"/>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Extension of low-low band CA via switching</w:t>
                            </w:r>
                          </w:p>
                          <w:p w14:paraId="11216609"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on the scenarios for Rel-20</w:t>
                            </w:r>
                          </w:p>
                          <w:p w14:paraId="49542A7B" w14:textId="77777777" w:rsidR="00610924" w:rsidRPr="00DF2015" w:rsidRDefault="00610924" w:rsidP="00610924">
                            <w:pPr>
                              <w:pStyle w:val="ListParagraph"/>
                              <w:numPr>
                                <w:ilvl w:val="0"/>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Irregular channel bandwidth (flexible channel bandwidth)</w:t>
                            </w:r>
                          </w:p>
                          <w:p w14:paraId="3CEE87E7"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Check what the new aspects to be evaluated or new solutions to be introduced are? Need consider the other issues, e.g., guard band.</w:t>
                            </w:r>
                          </w:p>
                          <w:p w14:paraId="25E06CE1"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whether it should be in 5G-A or 6G.</w:t>
                            </w:r>
                          </w:p>
                          <w:p w14:paraId="2DBDC3EA" w14:textId="77777777" w:rsidR="00610924" w:rsidRPr="00DF2015" w:rsidRDefault="00610924" w:rsidP="00610924">
                            <w:pPr>
                              <w:pStyle w:val="ListParagraph"/>
                              <w:numPr>
                                <w:ilvl w:val="0"/>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 xml:space="preserve">3MHz channel bandwidth for </w:t>
                            </w:r>
                            <w:proofErr w:type="spellStart"/>
                            <w:r w:rsidRPr="00DF2015">
                              <w:rPr>
                                <w:rFonts w:ascii="Times New Roman" w:hAnsi="Times New Roman"/>
                                <w:bCs/>
                                <w:iCs/>
                                <w:color w:val="000000" w:themeColor="text1"/>
                                <w:szCs w:val="20"/>
                              </w:rPr>
                              <w:t>eRedcap</w:t>
                            </w:r>
                            <w:proofErr w:type="spellEnd"/>
                            <w:r w:rsidRPr="00DF2015">
                              <w:rPr>
                                <w:rFonts w:ascii="Times New Roman" w:hAnsi="Times New Roman"/>
                                <w:bCs/>
                                <w:iCs/>
                                <w:color w:val="000000" w:themeColor="text1"/>
                                <w:szCs w:val="20"/>
                              </w:rPr>
                              <w:t xml:space="preserve"> devices</w:t>
                            </w:r>
                          </w:p>
                          <w:p w14:paraId="6411A91E"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Minimize the impact on RAN1/RAN2 i</w:t>
                            </w:r>
                            <w:r w:rsidRPr="003A3983">
                              <w:rPr>
                                <w:rFonts w:ascii="Times New Roman" w:hAnsi="Times New Roman"/>
                                <w:bCs/>
                                <w:iCs/>
                                <w:color w:val="000000" w:themeColor="text1"/>
                                <w:szCs w:val="20"/>
                              </w:rPr>
                              <w:t>mpacts, if any</w:t>
                            </w:r>
                          </w:p>
                          <w:p w14:paraId="1491DE2F"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 xml:space="preserve">FFS on whether and what additional features should be supported by 3MHz </w:t>
                            </w:r>
                            <w:proofErr w:type="spellStart"/>
                            <w:r w:rsidRPr="00DF2015">
                              <w:rPr>
                                <w:rFonts w:ascii="Times New Roman" w:hAnsi="Times New Roman"/>
                                <w:bCs/>
                                <w:iCs/>
                                <w:color w:val="000000" w:themeColor="text1"/>
                                <w:szCs w:val="20"/>
                              </w:rPr>
                              <w:t>eRedCap</w:t>
                            </w:r>
                            <w:proofErr w:type="spellEnd"/>
                          </w:p>
                          <w:p w14:paraId="3B057556" w14:textId="77777777" w:rsidR="00610924" w:rsidRPr="00DF2015" w:rsidRDefault="00610924" w:rsidP="00610924">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Intra-band non-collocated EN-DC/NR-CA deployment</w:t>
                            </w:r>
                          </w:p>
                          <w:p w14:paraId="5B7329ED" w14:textId="77777777" w:rsidR="00610924" w:rsidRDefault="00610924" w:rsidP="00610924">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AI/ML assisted receiver</w:t>
                            </w:r>
                          </w:p>
                          <w:p w14:paraId="6C1C4016" w14:textId="77777777" w:rsidR="00610924" w:rsidRPr="00DF2015" w:rsidRDefault="00610924" w:rsidP="00610924">
                            <w:pPr>
                              <w:pStyle w:val="ListParagraph"/>
                              <w:numPr>
                                <w:ilvl w:val="1"/>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whether it should be in 5G-A or 6G</w:t>
                            </w:r>
                          </w:p>
                          <w:p w14:paraId="12D387C7" w14:textId="77777777" w:rsidR="00610924" w:rsidRPr="00DF2015" w:rsidRDefault="00610924" w:rsidP="00610924">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ATG evolution</w:t>
                            </w:r>
                          </w:p>
                          <w:p w14:paraId="580C9377" w14:textId="77777777" w:rsidR="00610924" w:rsidRDefault="00610924" w:rsidP="00610924">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UAV enhancement</w:t>
                            </w:r>
                          </w:p>
                          <w:p w14:paraId="75822294" w14:textId="77777777" w:rsidR="00610924" w:rsidRPr="00DF2015" w:rsidRDefault="00610924" w:rsidP="00610924">
                            <w:pPr>
                              <w:pStyle w:val="ListParagraph"/>
                              <w:spacing w:after="180"/>
                              <w:ind w:left="420"/>
                              <w:rPr>
                                <w:rFonts w:ascii="Times New Roman" w:hAnsi="Times New Roman"/>
                                <w:bCs/>
                                <w:iCs/>
                                <w:color w:val="000000" w:themeColor="text1"/>
                                <w:szCs w:val="20"/>
                              </w:rPr>
                            </w:pPr>
                            <w:r>
                              <w:rPr>
                                <w:rFonts w:ascii="Times New Roman" w:hAnsi="Times New Roman"/>
                                <w:bCs/>
                                <w:iCs/>
                                <w:color w:val="000000" w:themeColor="text1"/>
                                <w:szCs w:val="20"/>
                              </w:rPr>
                              <w:t xml:space="preserve">Note: in this section, there is no discussion for </w:t>
                            </w:r>
                          </w:p>
                          <w:p w14:paraId="7B951FEF" w14:textId="5347F153" w:rsidR="00610924" w:rsidRPr="00610924" w:rsidRDefault="00610924">
                            <w:pPr>
                              <w:rPr>
                                <w:lang w:val="x-none"/>
                              </w:rPr>
                            </w:pPr>
                          </w:p>
                        </w:txbxContent>
                      </wps:txbx>
                      <wps:bodyPr rot="0" vert="horz" wrap="square" lIns="91440" tIns="45720" rIns="91440" bIns="45720" anchor="t" anchorCtr="0">
                        <a:spAutoFit/>
                      </wps:bodyPr>
                    </wps:wsp>
                  </a:graphicData>
                </a:graphic>
              </wp:inline>
            </w:drawing>
          </mc:Choice>
          <mc:Fallback>
            <w:pict>
              <v:shape w14:anchorId="2C7D29B5" id="_x0000_s1027" type="#_x0000_t202" style="width:449.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">
                <v:textbox style="mso-fit-shape-to-text:t">
                  <w:txbxContent>
                    <w:p w14:paraId="5023507B" w14:textId="0A01CF5A" w:rsidR="00610924" w:rsidRPr="00DF2015" w:rsidRDefault="00610924" w:rsidP="00610924">
                      <w:pPr>
                        <w:spacing w:after="180"/>
                        <w:rPr>
                          <w:rFonts w:ascii="Times New Roman" w:hAnsi="Times New Roman"/>
                          <w:b/>
                          <w:color w:val="000000" w:themeColor="text1"/>
                          <w:szCs w:val="20"/>
                          <w:u w:val="single"/>
                        </w:rPr>
                      </w:pPr>
                      <w:r w:rsidRPr="00DF2015">
                        <w:rPr>
                          <w:rFonts w:ascii="Times New Roman" w:hAnsi="Times New Roman"/>
                          <w:b/>
                          <w:color w:val="000000" w:themeColor="text1"/>
                          <w:szCs w:val="20"/>
                          <w:u w:val="single"/>
                        </w:rPr>
                        <w:t>Cross RF and baseband topics</w:t>
                      </w:r>
                      <w:r>
                        <w:rPr>
                          <w:rFonts w:ascii="Times New Roman" w:hAnsi="Times New Roman"/>
                          <w:b/>
                          <w:color w:val="000000" w:themeColor="text1"/>
                          <w:szCs w:val="20"/>
                          <w:u w:val="single"/>
                        </w:rPr>
                        <w:t xml:space="preserve"> (Based on limited time, discussions concerning common interest were not addressed for this topic)</w:t>
                      </w:r>
                    </w:p>
                    <w:p w14:paraId="75D37032" w14:textId="77777777" w:rsidR="00610924" w:rsidRPr="00DF2015" w:rsidRDefault="00610924" w:rsidP="00610924">
                      <w:pPr>
                        <w:pStyle w:val="ListParagraph"/>
                        <w:numPr>
                          <w:ilvl w:val="0"/>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NR FR1 DL fragmented carrier</w:t>
                      </w:r>
                    </w:p>
                    <w:p w14:paraId="4B84357C"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Depending on the conclusion of Rel-19 SI</w:t>
                      </w:r>
                    </w:p>
                    <w:p w14:paraId="2A04B1B0" w14:textId="77777777" w:rsidR="00610924" w:rsidRPr="00DF2015" w:rsidRDefault="00610924" w:rsidP="00610924">
                      <w:pPr>
                        <w:pStyle w:val="ListParagraph"/>
                        <w:numPr>
                          <w:ilvl w:val="0"/>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Extension of low-low band CA via switching</w:t>
                      </w:r>
                    </w:p>
                    <w:p w14:paraId="11216609"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on the scenarios for Rel-20</w:t>
                      </w:r>
                    </w:p>
                    <w:p w14:paraId="49542A7B" w14:textId="77777777" w:rsidR="00610924" w:rsidRPr="00DF2015" w:rsidRDefault="00610924" w:rsidP="00610924">
                      <w:pPr>
                        <w:pStyle w:val="ListParagraph"/>
                        <w:numPr>
                          <w:ilvl w:val="0"/>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Irregular channel bandwidth (flexible channel bandwidth)</w:t>
                      </w:r>
                    </w:p>
                    <w:p w14:paraId="3CEE87E7"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Check what the new aspects to be evaluated or new solutions to be introduced are? Need consider the other issues, e.g., guard band.</w:t>
                      </w:r>
                    </w:p>
                    <w:p w14:paraId="25E06CE1"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whether it should be in 5G-A or 6G.</w:t>
                      </w:r>
                    </w:p>
                    <w:p w14:paraId="2DBDC3EA" w14:textId="77777777" w:rsidR="00610924" w:rsidRPr="00DF2015" w:rsidRDefault="00610924" w:rsidP="00610924">
                      <w:pPr>
                        <w:pStyle w:val="ListParagraph"/>
                        <w:numPr>
                          <w:ilvl w:val="0"/>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 xml:space="preserve">3MHz channel bandwidth for </w:t>
                      </w:r>
                      <w:proofErr w:type="spellStart"/>
                      <w:r w:rsidRPr="00DF2015">
                        <w:rPr>
                          <w:rFonts w:ascii="Times New Roman" w:hAnsi="Times New Roman"/>
                          <w:bCs/>
                          <w:iCs/>
                          <w:color w:val="000000" w:themeColor="text1"/>
                          <w:szCs w:val="20"/>
                        </w:rPr>
                        <w:t>eRedcap</w:t>
                      </w:r>
                      <w:proofErr w:type="spellEnd"/>
                      <w:r w:rsidRPr="00DF2015">
                        <w:rPr>
                          <w:rFonts w:ascii="Times New Roman" w:hAnsi="Times New Roman"/>
                          <w:bCs/>
                          <w:iCs/>
                          <w:color w:val="000000" w:themeColor="text1"/>
                          <w:szCs w:val="20"/>
                        </w:rPr>
                        <w:t xml:space="preserve"> devices</w:t>
                      </w:r>
                    </w:p>
                    <w:p w14:paraId="6411A91E"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Minimize the impact on RAN1/RAN2 i</w:t>
                      </w:r>
                      <w:r w:rsidRPr="003A3983">
                        <w:rPr>
                          <w:rFonts w:ascii="Times New Roman" w:hAnsi="Times New Roman"/>
                          <w:bCs/>
                          <w:iCs/>
                          <w:color w:val="000000" w:themeColor="text1"/>
                          <w:szCs w:val="20"/>
                        </w:rPr>
                        <w:t>mpacts, if any</w:t>
                      </w:r>
                    </w:p>
                    <w:p w14:paraId="1491DE2F" w14:textId="77777777" w:rsidR="00610924" w:rsidRPr="00DF2015" w:rsidRDefault="00610924" w:rsidP="00610924">
                      <w:pPr>
                        <w:pStyle w:val="ListParagraph"/>
                        <w:numPr>
                          <w:ilvl w:val="1"/>
                          <w:numId w:val="23"/>
                        </w:numPr>
                        <w:spacing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 xml:space="preserve">FFS on whether and what additional features should be supported by 3MHz </w:t>
                      </w:r>
                      <w:proofErr w:type="spellStart"/>
                      <w:r w:rsidRPr="00DF2015">
                        <w:rPr>
                          <w:rFonts w:ascii="Times New Roman" w:hAnsi="Times New Roman"/>
                          <w:bCs/>
                          <w:iCs/>
                          <w:color w:val="000000" w:themeColor="text1"/>
                          <w:szCs w:val="20"/>
                        </w:rPr>
                        <w:t>eRedCap</w:t>
                      </w:r>
                      <w:proofErr w:type="spellEnd"/>
                    </w:p>
                    <w:p w14:paraId="3B057556" w14:textId="77777777" w:rsidR="00610924" w:rsidRPr="00DF2015" w:rsidRDefault="00610924" w:rsidP="00610924">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Intra-band non-collocated EN-DC/NR-CA deployment</w:t>
                      </w:r>
                    </w:p>
                    <w:p w14:paraId="5B7329ED" w14:textId="77777777" w:rsidR="00610924" w:rsidRDefault="00610924" w:rsidP="00610924">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AI/ML assisted receiver</w:t>
                      </w:r>
                    </w:p>
                    <w:p w14:paraId="6C1C4016" w14:textId="77777777" w:rsidR="00610924" w:rsidRPr="00DF2015" w:rsidRDefault="00610924" w:rsidP="00610924">
                      <w:pPr>
                        <w:pStyle w:val="ListParagraph"/>
                        <w:numPr>
                          <w:ilvl w:val="1"/>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FFS whether it should be in 5G-A or 6G</w:t>
                      </w:r>
                    </w:p>
                    <w:p w14:paraId="12D387C7" w14:textId="77777777" w:rsidR="00610924" w:rsidRPr="00DF2015" w:rsidRDefault="00610924" w:rsidP="00610924">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ATG evolution</w:t>
                      </w:r>
                    </w:p>
                    <w:p w14:paraId="580C9377" w14:textId="77777777" w:rsidR="00610924" w:rsidRDefault="00610924" w:rsidP="00610924">
                      <w:pPr>
                        <w:pStyle w:val="ListParagraph"/>
                        <w:numPr>
                          <w:ilvl w:val="0"/>
                          <w:numId w:val="23"/>
                        </w:numPr>
                        <w:spacing w:after="180" w:line="240" w:lineRule="auto"/>
                        <w:contextualSpacing/>
                        <w:rPr>
                          <w:rFonts w:ascii="Times New Roman" w:hAnsi="Times New Roman"/>
                          <w:bCs/>
                          <w:iCs/>
                          <w:color w:val="000000" w:themeColor="text1"/>
                          <w:szCs w:val="20"/>
                        </w:rPr>
                      </w:pPr>
                      <w:r w:rsidRPr="00DF2015">
                        <w:rPr>
                          <w:rFonts w:ascii="Times New Roman" w:hAnsi="Times New Roman"/>
                          <w:bCs/>
                          <w:iCs/>
                          <w:color w:val="000000" w:themeColor="text1"/>
                          <w:szCs w:val="20"/>
                        </w:rPr>
                        <w:t>UAV enhancement</w:t>
                      </w:r>
                    </w:p>
                    <w:p w14:paraId="75822294" w14:textId="77777777" w:rsidR="00610924" w:rsidRPr="00DF2015" w:rsidRDefault="00610924" w:rsidP="00610924">
                      <w:pPr>
                        <w:pStyle w:val="ListParagraph"/>
                        <w:spacing w:after="180"/>
                        <w:ind w:left="420"/>
                        <w:rPr>
                          <w:rFonts w:ascii="Times New Roman" w:hAnsi="Times New Roman"/>
                          <w:bCs/>
                          <w:iCs/>
                          <w:color w:val="000000" w:themeColor="text1"/>
                          <w:szCs w:val="20"/>
                        </w:rPr>
                      </w:pPr>
                      <w:r>
                        <w:rPr>
                          <w:rFonts w:ascii="Times New Roman" w:hAnsi="Times New Roman"/>
                          <w:bCs/>
                          <w:iCs/>
                          <w:color w:val="000000" w:themeColor="text1"/>
                          <w:szCs w:val="20"/>
                        </w:rPr>
                        <w:t xml:space="preserve">Note: in this section, there is no discussion for </w:t>
                      </w:r>
                    </w:p>
                    <w:p w14:paraId="7B951FEF" w14:textId="5347F153" w:rsidR="00610924" w:rsidRPr="00610924" w:rsidRDefault="00610924">
                      <w:pPr>
                        <w:rPr>
                          <w:lang w:val="x-none"/>
                        </w:rPr>
                      </w:pPr>
                    </w:p>
                  </w:txbxContent>
                </v:textbox>
                <w10:anchorlock/>
              </v:shape>
            </w:pict>
          </mc:Fallback>
        </mc:AlternateContent>
      </w:r>
    </w:p>
    <w:p w14:paraId="599FF414" w14:textId="77777777" w:rsidR="00610924" w:rsidRDefault="00610924" w:rsidP="00917C66">
      <w:pPr>
        <w:rPr>
          <w:lang w:val="en-GB" w:eastAsia="ja-JP"/>
        </w:rPr>
      </w:pPr>
    </w:p>
    <w:p w14:paraId="5F68CBC9" w14:textId="5143A9E6" w:rsidR="00706BB0" w:rsidRDefault="00610924" w:rsidP="00917C66">
      <w:pPr>
        <w:rPr>
          <w:lang w:val="en-GB" w:eastAsia="ja-JP"/>
        </w:rPr>
      </w:pPr>
      <w:r>
        <w:rPr>
          <w:lang w:val="en-GB" w:eastAsia="ja-JP"/>
        </w:rPr>
        <w:t>For cross-topic areas, since th</w:t>
      </w:r>
      <w:r w:rsidR="003C3722">
        <w:rPr>
          <w:lang w:val="en-GB" w:eastAsia="ja-JP"/>
        </w:rPr>
        <w:t>e</w:t>
      </w:r>
      <w:r>
        <w:rPr>
          <w:lang w:val="en-GB" w:eastAsia="ja-JP"/>
        </w:rPr>
        <w:t>ir nature is to include RF, RRM and potentially demodulation, it is important to consider the impact to each area and</w:t>
      </w:r>
      <w:r w:rsidR="003C3722">
        <w:rPr>
          <w:lang w:val="en-GB" w:eastAsia="ja-JP"/>
        </w:rPr>
        <w:t xml:space="preserve"> the RAN4 workload</w:t>
      </w:r>
      <w:r w:rsidR="00706BB0">
        <w:rPr>
          <w:lang w:val="en-GB" w:eastAsia="ja-JP"/>
        </w:rPr>
        <w:t>.</w:t>
      </w:r>
    </w:p>
    <w:p w14:paraId="0B8B06A2" w14:textId="3231AAD5" w:rsidR="00FB4D10" w:rsidRDefault="00706BB0" w:rsidP="00917C66">
      <w:pPr>
        <w:rPr>
          <w:lang w:val="en-GB" w:eastAsia="ja-JP"/>
        </w:rPr>
      </w:pPr>
      <w:r>
        <w:rPr>
          <w:lang w:val="en-GB" w:eastAsia="ja-JP"/>
        </w:rPr>
        <w:t xml:space="preserve">In our understanding, the smallest areas are irregular channel bandwidth and 3MHz for Redcap. For Irregular channel bandwidth, the remaining work is to introduce the 6MHz channel bandwidth and for the next largest bandwidth, </w:t>
      </w:r>
      <w:r w:rsidR="00E55C01">
        <w:rPr>
          <w:lang w:val="en-GB" w:eastAsia="ja-JP"/>
        </w:rPr>
        <w:t xml:space="preserve">variable duplex for some bands. </w:t>
      </w:r>
    </w:p>
    <w:p w14:paraId="25302617" w14:textId="0B5781A8" w:rsidR="00313603" w:rsidRDefault="00313603" w:rsidP="00313603">
      <w:pPr>
        <w:pStyle w:val="Proposal"/>
        <w:rPr>
          <w:lang w:val="en-GB"/>
        </w:rPr>
      </w:pPr>
      <w:bookmarkStart w:id="5" w:name="_Toc199786354"/>
      <w:r>
        <w:rPr>
          <w:lang w:val="en-GB"/>
        </w:rPr>
        <w:t xml:space="preserve">Introduce 6MHz CBW and </w:t>
      </w:r>
      <w:r w:rsidR="00D64DF2">
        <w:rPr>
          <w:lang w:val="en-GB"/>
        </w:rPr>
        <w:t>variable duplex for next largest CBW.</w:t>
      </w:r>
      <w:bookmarkEnd w:id="5"/>
    </w:p>
    <w:p w14:paraId="4CD60BE7" w14:textId="5D3A957B" w:rsidR="002E56FB" w:rsidRDefault="00E55C01" w:rsidP="00917C66">
      <w:pPr>
        <w:rPr>
          <w:lang w:val="en-GB" w:eastAsia="ja-JP"/>
        </w:rPr>
      </w:pPr>
      <w:r>
        <w:rPr>
          <w:lang w:val="en-GB" w:eastAsia="ja-JP"/>
        </w:rPr>
        <w:t xml:space="preserve">For the Redcap 3MHz, the work can be kept manageable </w:t>
      </w:r>
      <w:proofErr w:type="gramStart"/>
      <w:r>
        <w:rPr>
          <w:lang w:val="en-GB" w:eastAsia="ja-JP"/>
        </w:rPr>
        <w:t>as long as</w:t>
      </w:r>
      <w:proofErr w:type="gramEnd"/>
      <w:r>
        <w:rPr>
          <w:lang w:val="en-GB" w:eastAsia="ja-JP"/>
        </w:rPr>
        <w:t xml:space="preserve"> the Redcap 3MHz is based on existing Rel-17/18 Redcap functionality and maintains the principle that </w:t>
      </w:r>
      <w:r w:rsidR="00731845">
        <w:rPr>
          <w:lang w:val="en-GB" w:eastAsia="ja-JP"/>
        </w:rPr>
        <w:t xml:space="preserve">the UE should support all bandwidths up to the maximum 20MHz bandwidth. Introducing further functionality or </w:t>
      </w:r>
      <w:r w:rsidR="004E7F9C">
        <w:rPr>
          <w:lang w:val="en-GB" w:eastAsia="ja-JP"/>
        </w:rPr>
        <w:t xml:space="preserve">enhancements beyond </w:t>
      </w:r>
      <w:r w:rsidR="000B0FA3">
        <w:rPr>
          <w:lang w:val="en-GB" w:eastAsia="ja-JP"/>
        </w:rPr>
        <w:t xml:space="preserve">what is supported in Rel-17/18 </w:t>
      </w:r>
      <w:proofErr w:type="spellStart"/>
      <w:r w:rsidR="000B0FA3">
        <w:rPr>
          <w:lang w:val="en-GB" w:eastAsia="ja-JP"/>
        </w:rPr>
        <w:t>RedCap</w:t>
      </w:r>
      <w:proofErr w:type="spellEnd"/>
      <w:r w:rsidR="000B0FA3">
        <w:rPr>
          <w:lang w:val="en-GB" w:eastAsia="ja-JP"/>
        </w:rPr>
        <w:t xml:space="preserve"> should be out of scope. This way the impact to the other WGs can be avoided. </w:t>
      </w:r>
      <w:r w:rsidR="002E56FB">
        <w:rPr>
          <w:lang w:val="en-GB" w:eastAsia="ja-JP"/>
        </w:rPr>
        <w:t xml:space="preserve">The requirements shall be developed based on the requirements defined for less than 5 MHz (3MHz carrier) operation for regular NR UEs in less than 5 MHz Rel-18 WI. It is also important to note UE shall operate in 3 MHz carriers only. This way impact to existing deployments can be avoided, also the RAN4 workload can be reduced while it also simplifies the work since the principles of defining the requirements and impacted requirements are already identified. </w:t>
      </w:r>
      <w:r w:rsidR="00221633">
        <w:rPr>
          <w:lang w:val="en-GB" w:eastAsia="ja-JP"/>
        </w:rPr>
        <w:t>In this case, introducing 2RX 3MHz Redcap is a case of using existing requirements. A small amount of analysis is needed for 1RX.</w:t>
      </w:r>
    </w:p>
    <w:p w14:paraId="2FE7D652" w14:textId="47BD95EE" w:rsidR="0018061F" w:rsidRDefault="0018061F" w:rsidP="0018061F">
      <w:pPr>
        <w:pStyle w:val="Proposal"/>
        <w:rPr>
          <w:lang w:val="en-GB"/>
        </w:rPr>
      </w:pPr>
      <w:bookmarkStart w:id="6" w:name="_Toc199786355"/>
      <w:r>
        <w:rPr>
          <w:lang w:val="en-GB"/>
        </w:rPr>
        <w:lastRenderedPageBreak/>
        <w:t xml:space="preserve">Introduce 3MHz for Redcap, considering only </w:t>
      </w:r>
      <w:proofErr w:type="spellStart"/>
      <w:r>
        <w:rPr>
          <w:lang w:val="en-GB"/>
        </w:rPr>
        <w:t>Rel</w:t>
      </w:r>
      <w:proofErr w:type="spellEnd"/>
      <w:r>
        <w:rPr>
          <w:lang w:val="en-GB"/>
        </w:rPr>
        <w:t xml:space="preserve"> 17/18 Redcap functionality and supporting all Redcap bandwidths.</w:t>
      </w:r>
      <w:bookmarkEnd w:id="6"/>
    </w:p>
    <w:p w14:paraId="3DA1B20B" w14:textId="27922C8E" w:rsidR="00D36B26" w:rsidRDefault="00D36B26" w:rsidP="00917C66">
      <w:pPr>
        <w:rPr>
          <w:lang w:val="en-GB" w:eastAsia="ja-JP"/>
        </w:rPr>
      </w:pPr>
      <w:r>
        <w:rPr>
          <w:lang w:val="en-GB" w:eastAsia="ja-JP"/>
        </w:rPr>
        <w:t xml:space="preserve">For the extension of LB-LB CA with switching, </w:t>
      </w:r>
      <w:r w:rsidR="00D41E13">
        <w:rPr>
          <w:lang w:val="en-GB" w:eastAsia="ja-JP"/>
        </w:rPr>
        <w:t>existing work has focussed on the n5_n29 combination with switching between FDD and SDL using a semi-static pattern.</w:t>
      </w:r>
      <w:r w:rsidR="006632AC">
        <w:rPr>
          <w:lang w:val="en-GB" w:eastAsia="ja-JP"/>
        </w:rPr>
        <w:t xml:space="preserve"> Due to the switching between FDD and SDL downlink, the CA does not bring throughput advantages to individual users. Furthermore, due to the </w:t>
      </w:r>
      <w:r w:rsidR="00172DB5">
        <w:rPr>
          <w:lang w:val="en-GB" w:eastAsia="ja-JP"/>
        </w:rPr>
        <w:t>semi-</w:t>
      </w:r>
      <w:r w:rsidR="44C2D7D0" w:rsidRPr="3BD9725D">
        <w:rPr>
          <w:lang w:val="en-GB" w:eastAsia="ja-JP"/>
        </w:rPr>
        <w:t>static switching</w:t>
      </w:r>
      <w:r w:rsidR="006632AC">
        <w:rPr>
          <w:lang w:val="en-GB" w:eastAsia="ja-JP"/>
        </w:rPr>
        <w:t xml:space="preserve"> pattern, the scheme does not allow for flexibility for scheduling in real traffic and may even limit the throughput benefits and uplink performance. For the n12_n29 combination, it is feasible to switch between FDD+SDL (downlink) and FDD (DL+UL). </w:t>
      </w:r>
      <w:r w:rsidR="003511D8">
        <w:rPr>
          <w:lang w:val="en-GB" w:eastAsia="ja-JP"/>
        </w:rPr>
        <w:t>This, together with a more flexible means of switching would enable increased throughput to individual users due to DL aggregation and flexibility for scheduling in real traffic.</w:t>
      </w:r>
      <w:r w:rsidR="00FC7EA9">
        <w:rPr>
          <w:lang w:val="en-GB" w:eastAsia="ja-JP"/>
        </w:rPr>
        <w:t xml:space="preserve"> </w:t>
      </w:r>
      <w:r w:rsidR="00590BCA">
        <w:rPr>
          <w:lang w:val="en-GB" w:eastAsia="ja-JP"/>
        </w:rPr>
        <w:t xml:space="preserve">Low band </w:t>
      </w:r>
      <w:r w:rsidR="00FC7EA9">
        <w:rPr>
          <w:lang w:val="en-GB" w:eastAsia="ja-JP"/>
        </w:rPr>
        <w:t xml:space="preserve">FDD-FDD </w:t>
      </w:r>
      <w:r w:rsidR="00A73A3F">
        <w:rPr>
          <w:lang w:val="en-GB" w:eastAsia="ja-JP"/>
        </w:rPr>
        <w:t>combinations with the UL configured in one band</w:t>
      </w:r>
      <w:r w:rsidR="00590BCA">
        <w:rPr>
          <w:lang w:val="en-GB" w:eastAsia="ja-JP"/>
        </w:rPr>
        <w:t xml:space="preserve"> could also be considered</w:t>
      </w:r>
      <w:r w:rsidR="003F62BB">
        <w:rPr>
          <w:lang w:val="en-GB" w:eastAsia="ja-JP"/>
        </w:rPr>
        <w:t>, dual RX supported but Rx switching used to improve upon antenna efficiency/tuning.</w:t>
      </w:r>
    </w:p>
    <w:p w14:paraId="75A5C840" w14:textId="3A9B4F5B" w:rsidR="0018061F" w:rsidRDefault="0018061F" w:rsidP="0018061F">
      <w:pPr>
        <w:pStyle w:val="Proposal"/>
        <w:rPr>
          <w:lang w:val="en-GB"/>
        </w:rPr>
      </w:pPr>
      <w:bookmarkStart w:id="7" w:name="_Toc199786356"/>
      <w:r>
        <w:rPr>
          <w:lang w:val="en-GB"/>
        </w:rPr>
        <w:t xml:space="preserve">For LB-LB switching, consider “dual RX” (for e.g. n12_n29) and </w:t>
      </w:r>
      <w:r w:rsidR="0062729B">
        <w:rPr>
          <w:lang w:val="en-GB"/>
        </w:rPr>
        <w:t>more dynamic switching.</w:t>
      </w:r>
      <w:bookmarkEnd w:id="7"/>
    </w:p>
    <w:p w14:paraId="793BE745" w14:textId="092C2648" w:rsidR="003511D8" w:rsidRDefault="003511D8" w:rsidP="00917C66">
      <w:pPr>
        <w:rPr>
          <w:lang w:val="en-GB" w:eastAsia="ja-JP"/>
        </w:rPr>
      </w:pPr>
      <w:r>
        <w:rPr>
          <w:lang w:val="en-GB" w:eastAsia="ja-JP"/>
        </w:rPr>
        <w:t xml:space="preserve">Regarding </w:t>
      </w:r>
      <w:r w:rsidR="00935F43">
        <w:rPr>
          <w:lang w:val="en-GB" w:eastAsia="ja-JP"/>
        </w:rPr>
        <w:t xml:space="preserve">fragmented carriers, action for a WI depends on the outcome of the study item. One thing to consider is that </w:t>
      </w:r>
      <w:r w:rsidR="001103D2">
        <w:rPr>
          <w:lang w:val="en-GB" w:eastAsia="ja-JP"/>
        </w:rPr>
        <w:t xml:space="preserve">it does not make sense to achieve a higher order of carrier aggregation to an individual UE if the performance on the individual carriers is badly degraded. </w:t>
      </w:r>
      <w:r w:rsidR="007E2782">
        <w:rPr>
          <w:lang w:val="en-GB" w:eastAsia="ja-JP"/>
        </w:rPr>
        <w:t>The study needs to establish whether and which band combinations could be achieved with single RX without significant degradation</w:t>
      </w:r>
      <w:r w:rsidR="00025540">
        <w:rPr>
          <w:lang w:val="en-GB" w:eastAsia="ja-JP"/>
        </w:rPr>
        <w:t xml:space="preserve">. A potential WI, if it would be useful might need to consider </w:t>
      </w:r>
      <w:r w:rsidR="007A3E8D">
        <w:rPr>
          <w:lang w:val="en-GB" w:eastAsia="ja-JP"/>
        </w:rPr>
        <w:t>signalling</w:t>
      </w:r>
      <w:r w:rsidR="00025540">
        <w:rPr>
          <w:lang w:val="en-GB" w:eastAsia="ja-JP"/>
        </w:rPr>
        <w:t xml:space="preserve"> of supported CA combinations </w:t>
      </w:r>
      <w:r w:rsidR="004E1CAB">
        <w:rPr>
          <w:lang w:val="en-GB" w:eastAsia="ja-JP"/>
        </w:rPr>
        <w:t xml:space="preserve">and associated capabilities </w:t>
      </w:r>
      <w:r w:rsidR="00025540">
        <w:rPr>
          <w:lang w:val="en-GB" w:eastAsia="ja-JP"/>
        </w:rPr>
        <w:t>with single RX</w:t>
      </w:r>
      <w:r w:rsidR="007A3E8D">
        <w:rPr>
          <w:lang w:val="en-GB" w:eastAsia="ja-JP"/>
        </w:rPr>
        <w:t xml:space="preserve">, configuration of the UE and potentially </w:t>
      </w:r>
      <w:r w:rsidR="009C3C12" w:rsidRPr="009C3C12">
        <w:rPr>
          <w:lang w:eastAsia="ja-JP"/>
        </w:rPr>
        <w:t>specific requirements to enable support of higher-order band combinations by means of single-RX chains</w:t>
      </w:r>
      <w:r w:rsidR="007A3E8D">
        <w:rPr>
          <w:lang w:val="en-GB" w:eastAsia="ja-JP"/>
        </w:rPr>
        <w:t>.</w:t>
      </w:r>
    </w:p>
    <w:p w14:paraId="1BAE2BD2" w14:textId="77777777" w:rsidR="00706BB0" w:rsidRDefault="00706BB0" w:rsidP="00917C66">
      <w:pPr>
        <w:rPr>
          <w:lang w:val="en-GB" w:eastAsia="ja-JP"/>
        </w:rPr>
      </w:pPr>
    </w:p>
    <w:p w14:paraId="73DC3BE9" w14:textId="77777777" w:rsidR="00706BB0" w:rsidRDefault="00706BB0" w:rsidP="00917C66">
      <w:pPr>
        <w:rPr>
          <w:lang w:val="en-GB" w:eastAsia="ja-JP"/>
        </w:rPr>
      </w:pPr>
    </w:p>
    <w:p w14:paraId="3879E8F8" w14:textId="4AB8C479" w:rsidR="00706BB0" w:rsidRPr="00917C66" w:rsidRDefault="00706BB0" w:rsidP="00917C66">
      <w:pPr>
        <w:rPr>
          <w:lang w:val="en-GB" w:eastAsia="ja-JP"/>
        </w:rPr>
        <w:sectPr w:rsidR="00706BB0" w:rsidRPr="00917C66" w:rsidSect="00917C66">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091A8A57" w:rsidR="00C01F33" w:rsidRPr="00CE0424" w:rsidRDefault="00FF5A9B" w:rsidP="00CE0424">
      <w:pPr>
        <w:pStyle w:val="Heading1"/>
      </w:pPr>
      <w:r>
        <w:lastRenderedPageBreak/>
        <w:t xml:space="preserve">5 </w:t>
      </w:r>
      <w:r w:rsidR="00C01F33" w:rsidRPr="00CE0424">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54FA74B" w14:textId="77777777" w:rsidR="009166D6"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9786350" w:history="1">
        <w:r w:rsidR="009166D6" w:rsidRPr="00EB5F6A">
          <w:rPr>
            <w:rStyle w:val="Hyperlink"/>
            <w:noProof/>
          </w:rPr>
          <w:t>Proposal 1</w:t>
        </w:r>
        <w:r w:rsidR="009166D6">
          <w:rPr>
            <w:rFonts w:asciiTheme="minorHAnsi" w:eastAsiaTheme="minorEastAsia" w:hAnsiTheme="minorHAnsi"/>
            <w:b w:val="0"/>
            <w:noProof/>
            <w:kern w:val="2"/>
            <w:sz w:val="24"/>
            <w:szCs w:val="24"/>
            <w:lang w:val="en-SE" w:eastAsia="en-SE"/>
            <w14:ligatures w14:val="standardContextual"/>
          </w:rPr>
          <w:tab/>
        </w:r>
        <w:r w:rsidR="009166D6" w:rsidRPr="00EB5F6A">
          <w:rPr>
            <w:rStyle w:val="Hyperlink"/>
            <w:noProof/>
          </w:rPr>
          <w:t>Consider HPUE for NTN. Scope carefully the UE types to consider.</w:t>
        </w:r>
      </w:hyperlink>
    </w:p>
    <w:p w14:paraId="2BD193B5" w14:textId="77777777" w:rsidR="009166D6" w:rsidRDefault="009166D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9786351" w:history="1">
        <w:r w:rsidRPr="00EB5F6A">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EB5F6A">
          <w:rPr>
            <w:rStyle w:val="Hyperlink"/>
            <w:noProof/>
          </w:rPr>
          <w:t>Carefully scope CA for NTN according to workload and relevance.</w:t>
        </w:r>
      </w:hyperlink>
    </w:p>
    <w:p w14:paraId="221C47B8" w14:textId="77777777" w:rsidR="009166D6" w:rsidRDefault="009166D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9786352" w:history="1">
        <w:r w:rsidRPr="00EB5F6A">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EB5F6A">
          <w:rPr>
            <w:rStyle w:val="Hyperlink"/>
            <w:noProof/>
          </w:rPr>
          <w:t>Consider new terminal types and HPUE together and scope to a reasonable workload.</w:t>
        </w:r>
      </w:hyperlink>
    </w:p>
    <w:p w14:paraId="31F823D4" w14:textId="77777777" w:rsidR="009166D6" w:rsidRDefault="009166D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9786353" w:history="1">
        <w:r w:rsidRPr="00EB5F6A">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EB5F6A">
          <w:rPr>
            <w:rStyle w:val="Hyperlink"/>
            <w:noProof/>
          </w:rPr>
          <w:t>7MHz can be accommodated for NTN</w:t>
        </w:r>
      </w:hyperlink>
    </w:p>
    <w:p w14:paraId="17834885" w14:textId="77777777" w:rsidR="009166D6" w:rsidRDefault="009166D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9786354" w:history="1">
        <w:r w:rsidRPr="00EB5F6A">
          <w:rPr>
            <w:rStyle w:val="Hyperlink"/>
            <w:noProof/>
            <w:lang w:val="en-GB"/>
          </w:rPr>
          <w:t>Proposal 5</w:t>
        </w:r>
        <w:r>
          <w:rPr>
            <w:rFonts w:asciiTheme="minorHAnsi" w:eastAsiaTheme="minorEastAsia" w:hAnsiTheme="minorHAnsi"/>
            <w:b w:val="0"/>
            <w:noProof/>
            <w:kern w:val="2"/>
            <w:sz w:val="24"/>
            <w:szCs w:val="24"/>
            <w:lang w:val="en-SE" w:eastAsia="en-SE"/>
            <w14:ligatures w14:val="standardContextual"/>
          </w:rPr>
          <w:tab/>
        </w:r>
        <w:r w:rsidRPr="00EB5F6A">
          <w:rPr>
            <w:rStyle w:val="Hyperlink"/>
            <w:noProof/>
            <w:lang w:val="en-GB"/>
          </w:rPr>
          <w:t>Introduce 6MHz CBW and variable duplex for next largest CBW.</w:t>
        </w:r>
      </w:hyperlink>
    </w:p>
    <w:p w14:paraId="2281DB41" w14:textId="77777777" w:rsidR="009166D6" w:rsidRDefault="009166D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9786355" w:history="1">
        <w:r w:rsidRPr="00EB5F6A">
          <w:rPr>
            <w:rStyle w:val="Hyperlink"/>
            <w:noProof/>
            <w:lang w:val="en-GB"/>
          </w:rPr>
          <w:t>Proposal 6</w:t>
        </w:r>
        <w:r>
          <w:rPr>
            <w:rFonts w:asciiTheme="minorHAnsi" w:eastAsiaTheme="minorEastAsia" w:hAnsiTheme="minorHAnsi"/>
            <w:b w:val="0"/>
            <w:noProof/>
            <w:kern w:val="2"/>
            <w:sz w:val="24"/>
            <w:szCs w:val="24"/>
            <w:lang w:val="en-SE" w:eastAsia="en-SE"/>
            <w14:ligatures w14:val="standardContextual"/>
          </w:rPr>
          <w:tab/>
        </w:r>
        <w:r w:rsidRPr="00EB5F6A">
          <w:rPr>
            <w:rStyle w:val="Hyperlink"/>
            <w:noProof/>
            <w:lang w:val="en-GB"/>
          </w:rPr>
          <w:t>Introduce 3MHz for Redcap, considering only Rel 17/18 Redcap functionality and supporting all Redcap bandwidths.</w:t>
        </w:r>
      </w:hyperlink>
    </w:p>
    <w:p w14:paraId="6AC50448" w14:textId="77777777" w:rsidR="009166D6" w:rsidRDefault="009166D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9786356" w:history="1">
        <w:r w:rsidRPr="00EB5F6A">
          <w:rPr>
            <w:rStyle w:val="Hyperlink"/>
            <w:noProof/>
            <w:lang w:val="en-GB"/>
          </w:rPr>
          <w:t>Proposal 7</w:t>
        </w:r>
        <w:r>
          <w:rPr>
            <w:rFonts w:asciiTheme="minorHAnsi" w:eastAsiaTheme="minorEastAsia" w:hAnsiTheme="minorHAnsi"/>
            <w:b w:val="0"/>
            <w:noProof/>
            <w:kern w:val="2"/>
            <w:sz w:val="24"/>
            <w:szCs w:val="24"/>
            <w:lang w:val="en-SE" w:eastAsia="en-SE"/>
            <w14:ligatures w14:val="standardContextual"/>
          </w:rPr>
          <w:tab/>
        </w:r>
        <w:r w:rsidRPr="00EB5F6A">
          <w:rPr>
            <w:rStyle w:val="Hyperlink"/>
            <w:noProof/>
            <w:lang w:val="en-GB"/>
          </w:rPr>
          <w:t>For LB-LB switching, consider “dual RX” (for e.g. n12_n29) and more dynamic switching.</w:t>
        </w:r>
      </w:hyperlink>
    </w:p>
    <w:p w14:paraId="7E6E87CC" w14:textId="23423CCA" w:rsidR="005F3025" w:rsidRPr="00CE0424" w:rsidRDefault="006E1C82" w:rsidP="00053F2D">
      <w:pPr>
        <w:pStyle w:val="BodyText"/>
      </w:pPr>
      <w:r>
        <w:rPr>
          <w:b/>
          <w:bCs/>
        </w:rPr>
        <w:fldChar w:fldCharType="end"/>
      </w:r>
      <w:r w:rsidRPr="00CE0424">
        <w:rPr>
          <w:b/>
          <w:bCs/>
        </w:rPr>
        <w:t xml:space="preserve"> </w:t>
      </w:r>
      <w:bookmarkStart w:id="8" w:name="_Ref174151459"/>
      <w:bookmarkStart w:id="9" w:name="_Ref189809556"/>
    </w:p>
    <w:bookmarkEnd w:id="8"/>
    <w:bookmarkEnd w:id="9"/>
    <w:p w14:paraId="715CA09B" w14:textId="415C4384" w:rsidR="003A7EF3" w:rsidRDefault="00F02171" w:rsidP="00CE0424">
      <w:pPr>
        <w:pStyle w:val="BodyText"/>
      </w:pPr>
      <w:r>
        <w:t xml:space="preserve">Proposed objectives for </w:t>
      </w:r>
      <w:r w:rsidR="00FB239B">
        <w:t>3MHz Redcap are as follows:</w:t>
      </w:r>
    </w:p>
    <w:p w14:paraId="396BDA13" w14:textId="768E1F32" w:rsidR="00FB239B" w:rsidRDefault="00FB239B" w:rsidP="00FB239B">
      <w:pPr>
        <w:pStyle w:val="BodyText"/>
        <w:numPr>
          <w:ilvl w:val="0"/>
          <w:numId w:val="33"/>
        </w:numPr>
      </w:pPr>
      <w:r>
        <w:t xml:space="preserve">Specify RF requirements for Redcap </w:t>
      </w:r>
      <w:r w:rsidR="00742CC3">
        <w:t>UE operation in 3MHz, based on Rel-17 and Rel-18 Redcap functionality</w:t>
      </w:r>
    </w:p>
    <w:p w14:paraId="004BED6E" w14:textId="5E8E2D76" w:rsidR="00742CC3" w:rsidRPr="00CE0424" w:rsidRDefault="00742CC3" w:rsidP="00742CC3">
      <w:pPr>
        <w:pStyle w:val="BodyText"/>
        <w:numPr>
          <w:ilvl w:val="0"/>
          <w:numId w:val="33"/>
        </w:numPr>
      </w:pPr>
      <w:r>
        <w:t>Specify RRM requirements for Redcap UE operation in 3MHz, based on Rel-17 and Rel-18 Redcap functionality</w:t>
      </w:r>
    </w:p>
    <w:p w14:paraId="37CE4C25" w14:textId="31FB3A64" w:rsidR="00742CC3" w:rsidRDefault="00742CC3" w:rsidP="00FB239B">
      <w:pPr>
        <w:pStyle w:val="BodyText"/>
        <w:numPr>
          <w:ilvl w:val="0"/>
          <w:numId w:val="33"/>
        </w:numPr>
      </w:pPr>
      <w:r>
        <w:t xml:space="preserve">For 2RX, existing non-redcap requirements should be re-used as far as possible. </w:t>
      </w:r>
    </w:p>
    <w:p w14:paraId="10E1AF82" w14:textId="49CBF42D" w:rsidR="00742CC3" w:rsidRDefault="00742CC3" w:rsidP="00FB239B">
      <w:pPr>
        <w:pStyle w:val="BodyText"/>
        <w:numPr>
          <w:ilvl w:val="0"/>
          <w:numId w:val="33"/>
        </w:numPr>
      </w:pPr>
      <w:r>
        <w:t>For 1RX</w:t>
      </w:r>
      <w:r w:rsidR="0085228E">
        <w:t>, adjustments to existing non-Redcap 2RX requirements should be decided as appropriate</w:t>
      </w:r>
    </w:p>
    <w:p w14:paraId="695F36BD" w14:textId="4297C848" w:rsidR="0085228E" w:rsidRDefault="0085228E" w:rsidP="00FB239B">
      <w:pPr>
        <w:pStyle w:val="BodyText"/>
        <w:numPr>
          <w:ilvl w:val="0"/>
          <w:numId w:val="33"/>
        </w:numPr>
      </w:pPr>
      <w:r>
        <w:t xml:space="preserve">(Performance) specify </w:t>
      </w:r>
      <w:r w:rsidR="009C3C12">
        <w:t xml:space="preserve">RRM performance and </w:t>
      </w:r>
      <w:r>
        <w:t xml:space="preserve">demodulation requirements for </w:t>
      </w:r>
      <w:r w:rsidR="0051237D">
        <w:t>3MHz Redcap operation, re-using non-Redcap requirements as far as possible, with appropriate adjustments for 1RX.</w:t>
      </w:r>
    </w:p>
    <w:p w14:paraId="0D79F41D" w14:textId="77777777" w:rsidR="0051237D" w:rsidRDefault="0051237D" w:rsidP="0051237D">
      <w:pPr>
        <w:pStyle w:val="BodyText"/>
      </w:pPr>
    </w:p>
    <w:p w14:paraId="3B9B7760" w14:textId="62D5FEAE" w:rsidR="0051237D" w:rsidRDefault="0051237D" w:rsidP="0051237D">
      <w:pPr>
        <w:pStyle w:val="BodyText"/>
      </w:pPr>
      <w:r>
        <w:t>Proposed objectives for 6 MHz are as follows:</w:t>
      </w:r>
    </w:p>
    <w:p w14:paraId="3C31B19B" w14:textId="405B7832" w:rsidR="004D07B3" w:rsidRPr="004D07B3" w:rsidRDefault="004D07B3" w:rsidP="004D07B3">
      <w:pPr>
        <w:pStyle w:val="BodyText"/>
        <w:numPr>
          <w:ilvl w:val="0"/>
          <w:numId w:val="34"/>
        </w:numPr>
        <w:rPr>
          <w:lang w:val="en-SE"/>
        </w:rPr>
      </w:pPr>
      <w:r w:rsidRPr="004D07B3">
        <w:rPr>
          <w:lang w:val="en-SE"/>
        </w:rPr>
        <w:t xml:space="preserve">Specify the generic core requirements to support </w:t>
      </w:r>
      <w:r w:rsidR="0012451F">
        <w:rPr>
          <w:lang w:val="en-SE"/>
        </w:rPr>
        <w:t>6</w:t>
      </w:r>
      <w:r w:rsidRPr="004D07B3">
        <w:rPr>
          <w:lang w:val="en-SE"/>
        </w:rPr>
        <w:t xml:space="preserve"> MHz NR FR1 channel bandwidth [RAN4]</w:t>
      </w:r>
    </w:p>
    <w:p w14:paraId="597763D8" w14:textId="026EE851" w:rsidR="004D07B3" w:rsidRPr="004D07B3" w:rsidRDefault="004D07B3" w:rsidP="004D07B3">
      <w:pPr>
        <w:pStyle w:val="BodyText"/>
        <w:numPr>
          <w:ilvl w:val="1"/>
          <w:numId w:val="34"/>
        </w:numPr>
        <w:rPr>
          <w:lang w:val="en-SE"/>
        </w:rPr>
      </w:pPr>
      <w:r w:rsidRPr="004D07B3">
        <w:rPr>
          <w:lang w:val="en-SE"/>
        </w:rPr>
        <w:t>Introduce the channel bandwidth</w:t>
      </w:r>
      <w:r w:rsidR="0012451F">
        <w:rPr>
          <w:lang w:val="en-SE"/>
        </w:rPr>
        <w:t xml:space="preserve"> 6 </w:t>
      </w:r>
      <w:r w:rsidRPr="004D07B3">
        <w:rPr>
          <w:lang w:val="en-SE"/>
        </w:rPr>
        <w:t>MHz</w:t>
      </w:r>
    </w:p>
    <w:p w14:paraId="543E3BD2" w14:textId="77777777" w:rsidR="004D07B3" w:rsidRPr="004D07B3" w:rsidRDefault="004D07B3" w:rsidP="004D07B3">
      <w:pPr>
        <w:pStyle w:val="BodyText"/>
        <w:numPr>
          <w:ilvl w:val="2"/>
          <w:numId w:val="34"/>
        </w:numPr>
        <w:rPr>
          <w:lang w:val="en-SE"/>
        </w:rPr>
      </w:pPr>
      <w:r w:rsidRPr="004D07B3">
        <w:rPr>
          <w:lang w:val="en-SE"/>
        </w:rPr>
        <w:t>Only include 15 kHz SCS</w:t>
      </w:r>
    </w:p>
    <w:p w14:paraId="7289C5C5" w14:textId="77777777" w:rsidR="004D07B3" w:rsidRDefault="004D07B3" w:rsidP="004D07B3">
      <w:pPr>
        <w:pStyle w:val="BodyText"/>
        <w:numPr>
          <w:ilvl w:val="1"/>
          <w:numId w:val="34"/>
        </w:numPr>
        <w:rPr>
          <w:lang w:val="en-SE"/>
        </w:rPr>
      </w:pPr>
      <w:r w:rsidRPr="004D07B3">
        <w:rPr>
          <w:lang w:val="en-SE"/>
        </w:rPr>
        <w:t>Specify the spectrum utilization</w:t>
      </w:r>
    </w:p>
    <w:p w14:paraId="01E3E8F0" w14:textId="711E4104" w:rsidR="009C3C12" w:rsidRPr="004D07B3" w:rsidRDefault="009C3C12" w:rsidP="004D07B3">
      <w:pPr>
        <w:pStyle w:val="BodyText"/>
        <w:numPr>
          <w:ilvl w:val="1"/>
          <w:numId w:val="34"/>
        </w:numPr>
        <w:rPr>
          <w:lang w:val="en-SE"/>
        </w:rPr>
      </w:pPr>
      <w:r>
        <w:rPr>
          <w:lang w:val="en-SE"/>
        </w:rPr>
        <w:t>Specify PC2 and PC3</w:t>
      </w:r>
    </w:p>
    <w:p w14:paraId="2A7518A5" w14:textId="77777777" w:rsidR="004D07B3" w:rsidRPr="004D07B3" w:rsidRDefault="004D07B3" w:rsidP="004D07B3">
      <w:pPr>
        <w:pStyle w:val="BodyText"/>
        <w:numPr>
          <w:ilvl w:val="1"/>
          <w:numId w:val="34"/>
        </w:numPr>
        <w:rPr>
          <w:lang w:val="en-SE"/>
        </w:rPr>
      </w:pPr>
      <w:r w:rsidRPr="004D07B3">
        <w:rPr>
          <w:lang w:val="en-SE"/>
        </w:rPr>
        <w:t>Specify UE RF requirements for UL and DL</w:t>
      </w:r>
    </w:p>
    <w:p w14:paraId="693F3201" w14:textId="77777777" w:rsidR="004D07B3" w:rsidRPr="004D07B3" w:rsidRDefault="004D07B3" w:rsidP="004D07B3">
      <w:pPr>
        <w:pStyle w:val="BodyText"/>
        <w:numPr>
          <w:ilvl w:val="1"/>
          <w:numId w:val="34"/>
        </w:numPr>
        <w:rPr>
          <w:lang w:val="en-SE"/>
        </w:rPr>
      </w:pPr>
      <w:r w:rsidRPr="004D07B3">
        <w:rPr>
          <w:lang w:val="en-SE"/>
        </w:rPr>
        <w:t xml:space="preserve">Specify </w:t>
      </w:r>
      <w:bookmarkStart w:id="10" w:name="OLE_LINK28"/>
      <w:r w:rsidRPr="004D07B3">
        <w:rPr>
          <w:lang w:val="en-SE"/>
        </w:rPr>
        <w:t>BS RF requirements for UL and DL</w:t>
      </w:r>
      <w:bookmarkEnd w:id="10"/>
    </w:p>
    <w:p w14:paraId="386E35D1" w14:textId="235E65BA" w:rsidR="004D07B3" w:rsidRPr="004D07B3" w:rsidRDefault="004D07B3" w:rsidP="004D07B3">
      <w:pPr>
        <w:pStyle w:val="BodyText"/>
        <w:numPr>
          <w:ilvl w:val="0"/>
          <w:numId w:val="34"/>
        </w:numPr>
        <w:rPr>
          <w:lang w:val="en-SE"/>
        </w:rPr>
      </w:pPr>
      <w:r w:rsidRPr="004D07B3">
        <w:rPr>
          <w:lang w:val="en-SE"/>
        </w:rPr>
        <w:t xml:space="preserve">Specify the band specific core requirements to introduce </w:t>
      </w:r>
      <w:r w:rsidR="0012451F">
        <w:rPr>
          <w:lang w:val="en-SE"/>
        </w:rPr>
        <w:t>6</w:t>
      </w:r>
      <w:r w:rsidRPr="004D07B3">
        <w:rPr>
          <w:lang w:val="en-SE"/>
        </w:rPr>
        <w:t xml:space="preserve"> MHz for NR band </w:t>
      </w:r>
      <w:r w:rsidR="0012451F">
        <w:rPr>
          <w:lang w:val="en-SE"/>
        </w:rPr>
        <w:t>TBC</w:t>
      </w:r>
      <w:r w:rsidRPr="004D07B3">
        <w:rPr>
          <w:lang w:val="en-SE"/>
        </w:rPr>
        <w:t>. [RAN4]</w:t>
      </w:r>
    </w:p>
    <w:p w14:paraId="77136A84" w14:textId="77777777" w:rsidR="004D07B3" w:rsidRPr="004D07B3" w:rsidRDefault="004D07B3" w:rsidP="004D07B3">
      <w:pPr>
        <w:pStyle w:val="BodyText"/>
        <w:numPr>
          <w:ilvl w:val="1"/>
          <w:numId w:val="34"/>
        </w:numPr>
        <w:rPr>
          <w:bCs/>
          <w:lang w:val="en-SE"/>
        </w:rPr>
      </w:pPr>
      <w:bookmarkStart w:id="11" w:name="OLE_LINK29"/>
      <w:r w:rsidRPr="004D07B3">
        <w:rPr>
          <w:bCs/>
          <w:lang w:val="en-SE"/>
        </w:rPr>
        <w:t>BS and UE Channel bandwidth per operating band</w:t>
      </w:r>
    </w:p>
    <w:p w14:paraId="3EEA30C1" w14:textId="77777777" w:rsidR="004D07B3" w:rsidRPr="004D07B3" w:rsidRDefault="004D07B3" w:rsidP="004D07B3">
      <w:pPr>
        <w:pStyle w:val="BodyText"/>
        <w:numPr>
          <w:ilvl w:val="1"/>
          <w:numId w:val="34"/>
        </w:numPr>
        <w:rPr>
          <w:bCs/>
          <w:lang w:val="en-SE"/>
        </w:rPr>
      </w:pPr>
      <w:r w:rsidRPr="004D07B3">
        <w:rPr>
          <w:bCs/>
          <w:lang w:val="en-SE"/>
        </w:rPr>
        <w:t>UE reference sensitivity</w:t>
      </w:r>
    </w:p>
    <w:p w14:paraId="395D3E0C" w14:textId="77777777" w:rsidR="004D07B3" w:rsidRPr="004D07B3" w:rsidRDefault="004D07B3" w:rsidP="004D07B3">
      <w:pPr>
        <w:pStyle w:val="BodyText"/>
        <w:numPr>
          <w:ilvl w:val="1"/>
          <w:numId w:val="34"/>
        </w:numPr>
        <w:rPr>
          <w:bCs/>
          <w:lang w:val="en-SE"/>
        </w:rPr>
      </w:pPr>
      <w:r w:rsidRPr="004D07B3">
        <w:rPr>
          <w:bCs/>
          <w:lang w:val="en-SE"/>
        </w:rPr>
        <w:t>When needed:</w:t>
      </w:r>
    </w:p>
    <w:p w14:paraId="49221558" w14:textId="77777777" w:rsidR="004D07B3" w:rsidRPr="004D07B3" w:rsidRDefault="004D07B3" w:rsidP="004D07B3">
      <w:pPr>
        <w:pStyle w:val="BodyText"/>
        <w:numPr>
          <w:ilvl w:val="2"/>
          <w:numId w:val="35"/>
        </w:numPr>
        <w:rPr>
          <w:bCs/>
          <w:lang w:val="en-SE"/>
        </w:rPr>
      </w:pPr>
      <w:r w:rsidRPr="004D07B3">
        <w:rPr>
          <w:bCs/>
          <w:lang w:val="en-SE"/>
        </w:rPr>
        <w:t>MPR (</w:t>
      </w:r>
      <w:bookmarkStart w:id="12" w:name="OLE_LINK55"/>
      <w:r w:rsidRPr="004D07B3">
        <w:rPr>
          <w:bCs/>
          <w:lang w:val="en-SE"/>
        </w:rPr>
        <w:t>relative bandwidth</w:t>
      </w:r>
      <w:bookmarkEnd w:id="12"/>
      <w:r w:rsidRPr="004D07B3">
        <w:rPr>
          <w:bCs/>
          <w:lang w:val="en-SE"/>
        </w:rPr>
        <w:t xml:space="preserve"> criteria)</w:t>
      </w:r>
    </w:p>
    <w:p w14:paraId="3B99B9A5" w14:textId="77777777" w:rsidR="004D07B3" w:rsidRPr="004D07B3" w:rsidRDefault="004D07B3" w:rsidP="004D07B3">
      <w:pPr>
        <w:pStyle w:val="BodyText"/>
        <w:numPr>
          <w:ilvl w:val="2"/>
          <w:numId w:val="35"/>
        </w:numPr>
        <w:rPr>
          <w:bCs/>
          <w:lang w:val="en-SE"/>
        </w:rPr>
      </w:pPr>
      <w:r w:rsidRPr="004D07B3">
        <w:rPr>
          <w:bCs/>
          <w:lang w:val="en-SE"/>
        </w:rPr>
        <w:t>Additional Maximum Power Reduction (A-MPR)</w:t>
      </w:r>
    </w:p>
    <w:bookmarkEnd w:id="11"/>
    <w:p w14:paraId="1373BF45" w14:textId="51B93619" w:rsidR="004D07B3" w:rsidRPr="004D07B3" w:rsidRDefault="004D07B3" w:rsidP="004D07B3">
      <w:pPr>
        <w:pStyle w:val="BodyText"/>
        <w:numPr>
          <w:ilvl w:val="0"/>
          <w:numId w:val="35"/>
        </w:numPr>
        <w:rPr>
          <w:bCs/>
          <w:lang w:val="en-SE"/>
        </w:rPr>
      </w:pPr>
      <w:r w:rsidRPr="004D07B3">
        <w:rPr>
          <w:lang w:val="en-SE"/>
        </w:rPr>
        <w:t xml:space="preserve">Enable, if feasible, optional UE support of </w:t>
      </w:r>
      <w:r w:rsidR="0012451F">
        <w:rPr>
          <w:lang w:val="en-SE"/>
        </w:rPr>
        <w:t>6</w:t>
      </w:r>
      <w:r w:rsidRPr="004D07B3">
        <w:rPr>
          <w:lang w:val="en-SE"/>
        </w:rPr>
        <w:t xml:space="preserve"> MHz channel bandwidth from Rel-15 onwards in a release independent manner. [RAN2, RAN4]</w:t>
      </w:r>
    </w:p>
    <w:p w14:paraId="5A7D62C0" w14:textId="77777777" w:rsidR="004D07B3" w:rsidRPr="004D07B3" w:rsidRDefault="004D07B3" w:rsidP="004D07B3">
      <w:pPr>
        <w:pStyle w:val="BodyText"/>
        <w:numPr>
          <w:ilvl w:val="1"/>
          <w:numId w:val="35"/>
        </w:numPr>
        <w:rPr>
          <w:bCs/>
          <w:lang w:val="en-SE"/>
        </w:rPr>
      </w:pPr>
      <w:r w:rsidRPr="004D07B3">
        <w:rPr>
          <w:lang w:val="en-SE"/>
        </w:rPr>
        <w:t>No impact to 38.307 is expected.</w:t>
      </w:r>
    </w:p>
    <w:p w14:paraId="174251CB" w14:textId="77777777" w:rsidR="004D07B3" w:rsidRPr="004D07B3" w:rsidRDefault="004D07B3" w:rsidP="004D07B3">
      <w:pPr>
        <w:pStyle w:val="BodyText"/>
        <w:numPr>
          <w:ilvl w:val="0"/>
          <w:numId w:val="35"/>
        </w:numPr>
        <w:rPr>
          <w:bCs/>
          <w:lang w:val="en-SE"/>
        </w:rPr>
      </w:pPr>
      <w:r w:rsidRPr="004D07B3">
        <w:rPr>
          <w:bCs/>
          <w:lang w:val="en-SE"/>
        </w:rPr>
        <w:t>Once RAN4 has introduced the new channel bandwidth, RAN2 will introduce the necessary signalling for this channel bandwidth. [RAN2]</w:t>
      </w:r>
      <w:r w:rsidRPr="004D07B3">
        <w:rPr>
          <w:bCs/>
          <w:lang w:val="en-SE"/>
        </w:rPr>
        <w:br/>
        <w:t>Note:</w:t>
      </w:r>
      <w:r w:rsidRPr="004D07B3">
        <w:rPr>
          <w:bCs/>
          <w:lang w:val="en-SE"/>
        </w:rPr>
        <w:tab/>
        <w:t xml:space="preserve">This should be </w:t>
      </w:r>
      <w:proofErr w:type="gramStart"/>
      <w:r w:rsidRPr="004D07B3">
        <w:rPr>
          <w:bCs/>
          <w:lang w:val="en-SE"/>
        </w:rPr>
        <w:t>similar to</w:t>
      </w:r>
      <w:proofErr w:type="gramEnd"/>
      <w:r w:rsidRPr="004D07B3">
        <w:rPr>
          <w:bCs/>
          <w:lang w:val="en-SE"/>
        </w:rPr>
        <w:t xml:space="preserve"> the signalling for 35 and 45 MHz channel bandwidths. This signalling should </w:t>
      </w:r>
      <w:proofErr w:type="gramStart"/>
      <w:r w:rsidRPr="004D07B3">
        <w:rPr>
          <w:bCs/>
          <w:lang w:val="en-SE"/>
        </w:rPr>
        <w:t>take into account</w:t>
      </w:r>
      <w:proofErr w:type="gramEnd"/>
      <w:r w:rsidRPr="004D07B3">
        <w:rPr>
          <w:bCs/>
          <w:lang w:val="en-SE"/>
        </w:rPr>
        <w:t xml:space="preserve"> that also additional bands (not considered by this WI) may consider this new channel bandwidth in the future. RAN2 will be informed by RAN4 via LS. No additional RAN2 </w:t>
      </w:r>
      <w:proofErr w:type="spellStart"/>
      <w:r w:rsidRPr="004D07B3">
        <w:rPr>
          <w:bCs/>
          <w:lang w:val="en-SE"/>
        </w:rPr>
        <w:t>TUs</w:t>
      </w:r>
      <w:proofErr w:type="spellEnd"/>
      <w:r w:rsidRPr="004D07B3">
        <w:rPr>
          <w:bCs/>
          <w:lang w:val="en-SE"/>
        </w:rPr>
        <w:t xml:space="preserve"> will be requested for this objective.</w:t>
      </w:r>
    </w:p>
    <w:p w14:paraId="66489DC1" w14:textId="77777777" w:rsidR="004D07B3" w:rsidRPr="004D07B3" w:rsidRDefault="004D07B3" w:rsidP="004D07B3">
      <w:pPr>
        <w:pStyle w:val="BodyText"/>
        <w:numPr>
          <w:ilvl w:val="0"/>
          <w:numId w:val="35"/>
        </w:numPr>
        <w:rPr>
          <w:bCs/>
          <w:lang w:val="en-SE"/>
        </w:rPr>
      </w:pPr>
      <w:r w:rsidRPr="004D07B3">
        <w:rPr>
          <w:bCs/>
          <w:lang w:val="en-SE"/>
        </w:rPr>
        <w:t>Once RAN4 has introduced the new channel bandwidth, RAN3 will introduce the necessary signalling for this channel bandwidth [RAN3]</w:t>
      </w:r>
    </w:p>
    <w:p w14:paraId="0AD8DA1F" w14:textId="77777777" w:rsidR="004D07B3" w:rsidRPr="004D07B3" w:rsidRDefault="004D07B3" w:rsidP="004D07B3">
      <w:pPr>
        <w:pStyle w:val="BodyText"/>
      </w:pPr>
      <w:r w:rsidRPr="21DDAC61">
        <w:t>Note:</w:t>
      </w:r>
      <w:r>
        <w:tab/>
      </w:r>
      <w:r w:rsidRPr="21DDAC61">
        <w:t xml:space="preserve">This should be </w:t>
      </w:r>
      <w:proofErr w:type="gramStart"/>
      <w:r w:rsidRPr="21DDAC61">
        <w:t>similar to</w:t>
      </w:r>
      <w:proofErr w:type="gramEnd"/>
      <w:r w:rsidRPr="21DDAC61">
        <w:t xml:space="preserve"> the signalling for 35 and 45 MHz channel bandwidths. This signalling should </w:t>
      </w:r>
      <w:proofErr w:type="gramStart"/>
      <w:r w:rsidRPr="21DDAC61">
        <w:t>take into account</w:t>
      </w:r>
      <w:proofErr w:type="gramEnd"/>
      <w:r w:rsidRPr="21DDAC61">
        <w:t xml:space="preserve"> that also additional bands (not considered by this WI) may consider this new channel bandwidth in the future. RAN3 will be informed by RAN4 via LS. No additional RAN3 TUs will be requested for this objective.</w:t>
      </w:r>
    </w:p>
    <w:p w14:paraId="22D40A4A" w14:textId="77777777" w:rsidR="0051237D" w:rsidRDefault="0051237D" w:rsidP="0051237D">
      <w:pPr>
        <w:pStyle w:val="BodyText"/>
        <w:rPr>
          <w:lang w:val="en-SE"/>
        </w:rPr>
      </w:pPr>
    </w:p>
    <w:p w14:paraId="3FA5E400" w14:textId="58F07248" w:rsidR="0012451F" w:rsidRDefault="0012451F" w:rsidP="0051237D">
      <w:pPr>
        <w:pStyle w:val="BodyText"/>
        <w:rPr>
          <w:lang w:val="en-SE"/>
        </w:rPr>
      </w:pPr>
      <w:r>
        <w:rPr>
          <w:lang w:val="en-SE"/>
        </w:rPr>
        <w:t>Performance:</w:t>
      </w:r>
    </w:p>
    <w:p w14:paraId="682FF4C6" w14:textId="77777777" w:rsidR="0012451F" w:rsidRPr="0012451F" w:rsidRDefault="0012451F" w:rsidP="0012451F">
      <w:pPr>
        <w:pStyle w:val="BodyText"/>
        <w:rPr>
          <w:iCs/>
        </w:rPr>
      </w:pPr>
      <w:r w:rsidRPr="0012451F">
        <w:rPr>
          <w:iCs/>
        </w:rPr>
        <w:t>Specify necessary UE/BS performance requirements for NR operation in dedicated FDD FR1 spectrum allocations for irregular channel bandwidths, corresponding to the core requirements:</w:t>
      </w:r>
    </w:p>
    <w:p w14:paraId="12CE46D8" w14:textId="77777777" w:rsidR="0012451F" w:rsidRPr="0012451F" w:rsidRDefault="0012451F" w:rsidP="0012451F">
      <w:pPr>
        <w:pStyle w:val="BodyText"/>
        <w:numPr>
          <w:ilvl w:val="0"/>
          <w:numId w:val="36"/>
        </w:numPr>
        <w:rPr>
          <w:lang w:val="en-SE"/>
        </w:rPr>
      </w:pPr>
      <w:r w:rsidRPr="0012451F">
        <w:rPr>
          <w:lang w:val="en-SE"/>
        </w:rPr>
        <w:t>Specify necessary RRM performance requirements if needed (RAN4)</w:t>
      </w:r>
    </w:p>
    <w:p w14:paraId="0E808A10" w14:textId="7590630E" w:rsidR="0012451F" w:rsidRPr="0012451F" w:rsidRDefault="0012451F" w:rsidP="0012451F">
      <w:pPr>
        <w:pStyle w:val="BodyText"/>
        <w:numPr>
          <w:ilvl w:val="0"/>
          <w:numId w:val="36"/>
        </w:numPr>
        <w:rPr>
          <w:lang w:val="en-SE"/>
        </w:rPr>
      </w:pPr>
      <w:r w:rsidRPr="0012451F">
        <w:rPr>
          <w:lang w:val="en-SE"/>
        </w:rPr>
        <w:t xml:space="preserve">Specify, if necessary, UE demodulation performance and CSI reporting requirements for the </w:t>
      </w:r>
      <w:r w:rsidR="00305000">
        <w:rPr>
          <w:lang w:val="en-SE"/>
        </w:rPr>
        <w:t>6</w:t>
      </w:r>
      <w:r w:rsidRPr="0012451F">
        <w:rPr>
          <w:lang w:val="en-SE"/>
        </w:rPr>
        <w:t xml:space="preserve"> MHz channel bandwidth (RAN4)</w:t>
      </w:r>
    </w:p>
    <w:p w14:paraId="743D4720" w14:textId="77777777" w:rsidR="0012451F" w:rsidRPr="0012451F" w:rsidRDefault="0012451F" w:rsidP="0012451F">
      <w:pPr>
        <w:pStyle w:val="BodyText"/>
        <w:numPr>
          <w:ilvl w:val="0"/>
          <w:numId w:val="36"/>
        </w:numPr>
        <w:rPr>
          <w:lang w:val="en-SE"/>
        </w:rPr>
      </w:pPr>
      <w:r w:rsidRPr="0012451F">
        <w:rPr>
          <w:lang w:val="en-SE"/>
        </w:rPr>
        <w:t>Specify, if necessary, BS demodulation performance requirements (RAN4)</w:t>
      </w:r>
    </w:p>
    <w:p w14:paraId="6DDE831E" w14:textId="77777777" w:rsidR="0012451F" w:rsidRPr="0012451F" w:rsidRDefault="0012451F" w:rsidP="0012451F">
      <w:pPr>
        <w:pStyle w:val="BodyText"/>
        <w:numPr>
          <w:ilvl w:val="0"/>
          <w:numId w:val="36"/>
        </w:numPr>
        <w:rPr>
          <w:lang w:val="en-SE"/>
        </w:rPr>
      </w:pPr>
      <w:r w:rsidRPr="0012451F">
        <w:rPr>
          <w:lang w:val="en-SE"/>
        </w:rPr>
        <w:t>Specify necessary BS conformance tests (RAN4)</w:t>
      </w:r>
    </w:p>
    <w:p w14:paraId="5D19B3DB" w14:textId="77777777" w:rsidR="0012451F" w:rsidRDefault="0012451F" w:rsidP="0051237D">
      <w:pPr>
        <w:pStyle w:val="BodyText"/>
        <w:rPr>
          <w:lang w:val="en-SE"/>
        </w:rPr>
      </w:pPr>
    </w:p>
    <w:p w14:paraId="723A5324" w14:textId="77777777" w:rsidR="00305000" w:rsidRDefault="00305000" w:rsidP="0051237D">
      <w:pPr>
        <w:pStyle w:val="BodyText"/>
        <w:rPr>
          <w:lang w:val="en-SE"/>
        </w:rPr>
      </w:pPr>
    </w:p>
    <w:p w14:paraId="564CA9B2" w14:textId="0191317F" w:rsidR="00305000" w:rsidRDefault="00305000" w:rsidP="0051237D">
      <w:pPr>
        <w:pStyle w:val="BodyText"/>
        <w:rPr>
          <w:lang w:val="en-SE"/>
        </w:rPr>
      </w:pPr>
      <w:r>
        <w:rPr>
          <w:lang w:val="en-SE"/>
        </w:rPr>
        <w:t>Proposed objectives for LB-LB switching are as follows:</w:t>
      </w:r>
    </w:p>
    <w:p w14:paraId="6913439D" w14:textId="77777777" w:rsidR="00502D40" w:rsidRPr="00502D40" w:rsidRDefault="00502D40" w:rsidP="00502D40">
      <w:pPr>
        <w:pStyle w:val="BodyText"/>
        <w:rPr>
          <w:lang w:val="en-SE"/>
        </w:rPr>
      </w:pPr>
      <w:r w:rsidRPr="00502D40">
        <w:rPr>
          <w:lang w:val="en-SE"/>
        </w:rPr>
        <w:t>Specify UE requirements, including at least switching gap (if needed), and corresponding physical layer procedures to switch between {case 1, case 3} [RAN4, RAN1]</w:t>
      </w:r>
    </w:p>
    <w:p w14:paraId="2315BC5F" w14:textId="77777777" w:rsidR="00502D40" w:rsidRPr="00502D40" w:rsidRDefault="00502D40" w:rsidP="00502D40">
      <w:pPr>
        <w:pStyle w:val="BodyText"/>
        <w:rPr>
          <w:lang w:val="en-SE"/>
        </w:rPr>
      </w:pPr>
      <w:r w:rsidRPr="00502D40">
        <w:rPr>
          <w:lang w:val="en-SE"/>
        </w:rPr>
        <w:t>-</w:t>
      </w:r>
      <w:r w:rsidRPr="00502D40">
        <w:rPr>
          <w:lang w:val="en-SE"/>
        </w:rPr>
        <w:tab/>
        <w:t>Case 1: Tx/Rx on FDD carrier 1 and no Rx on SDL carrier 2</w:t>
      </w:r>
    </w:p>
    <w:p w14:paraId="13E8564A" w14:textId="77777777" w:rsidR="00502D40" w:rsidRPr="00502D40" w:rsidRDefault="00502D40" w:rsidP="00502D40">
      <w:pPr>
        <w:pStyle w:val="BodyText"/>
        <w:rPr>
          <w:lang w:val="en-SE"/>
        </w:rPr>
      </w:pPr>
      <w:r w:rsidRPr="00502D40">
        <w:rPr>
          <w:lang w:val="en-SE"/>
        </w:rPr>
        <w:t>-</w:t>
      </w:r>
      <w:r w:rsidRPr="00502D40">
        <w:rPr>
          <w:lang w:val="en-SE"/>
        </w:rPr>
        <w:tab/>
        <w:t>Case 3: Rx on DL aggregation of FDD carrier 1 and SDL carrier 2 and no Tx/Rx on FDD carrier 1</w:t>
      </w:r>
    </w:p>
    <w:p w14:paraId="53431D30" w14:textId="77777777" w:rsidR="00502D40" w:rsidRPr="00502D40" w:rsidRDefault="00502D40" w:rsidP="00502D40">
      <w:pPr>
        <w:pStyle w:val="BodyText"/>
        <w:rPr>
          <w:lang w:val="en-SE"/>
        </w:rPr>
      </w:pPr>
      <w:r w:rsidRPr="00502D40">
        <w:rPr>
          <w:lang w:val="en-SE"/>
        </w:rPr>
        <w:t>-</w:t>
      </w:r>
      <w:r w:rsidRPr="00502D40">
        <w:rPr>
          <w:lang w:val="en-SE"/>
        </w:rPr>
        <w:tab/>
        <w:t>Specify UE requirements, including at least switching gap (if needed), and corresponding physical layer procedures to switch between {case 4, case 5, case 6, case 7} [RAN4, RAN1]</w:t>
      </w:r>
    </w:p>
    <w:p w14:paraId="50C39F24" w14:textId="77777777" w:rsidR="00502D40" w:rsidRPr="00502D40" w:rsidRDefault="00502D40" w:rsidP="00502D40">
      <w:pPr>
        <w:pStyle w:val="BodyText"/>
        <w:rPr>
          <w:lang w:val="en-SE"/>
        </w:rPr>
      </w:pPr>
      <w:r w:rsidRPr="00502D40">
        <w:rPr>
          <w:lang w:val="en-SE"/>
        </w:rPr>
        <w:t>-</w:t>
      </w:r>
      <w:r w:rsidRPr="00502D40">
        <w:rPr>
          <w:lang w:val="en-SE"/>
        </w:rPr>
        <w:tab/>
        <w:t>Case 4: Tx/Rx on FDD carrier 1 and no Tx/Rx on FDD carrier 2</w:t>
      </w:r>
    </w:p>
    <w:p w14:paraId="7BBD06B6" w14:textId="77777777" w:rsidR="00502D40" w:rsidRPr="00502D40" w:rsidRDefault="00502D40" w:rsidP="00502D40">
      <w:pPr>
        <w:pStyle w:val="BodyText"/>
        <w:rPr>
          <w:lang w:val="en-SE"/>
        </w:rPr>
      </w:pPr>
      <w:r w:rsidRPr="00502D40">
        <w:rPr>
          <w:lang w:val="en-SE"/>
        </w:rPr>
        <w:t>-</w:t>
      </w:r>
      <w:r w:rsidRPr="00502D40">
        <w:rPr>
          <w:lang w:val="en-SE"/>
        </w:rPr>
        <w:tab/>
        <w:t>Case 5: Tx/Rx on FDD carrier 2 and no Tx/Rx on FDD carrier 1</w:t>
      </w:r>
    </w:p>
    <w:p w14:paraId="1DB75DC5" w14:textId="77777777" w:rsidR="00502D40" w:rsidRPr="00502D40" w:rsidRDefault="00502D40" w:rsidP="00502D40">
      <w:pPr>
        <w:pStyle w:val="BodyText"/>
        <w:rPr>
          <w:lang w:val="en-SE"/>
        </w:rPr>
      </w:pPr>
      <w:r w:rsidRPr="00502D40">
        <w:rPr>
          <w:lang w:val="en-SE"/>
        </w:rPr>
        <w:t>-</w:t>
      </w:r>
      <w:r w:rsidRPr="00502D40">
        <w:rPr>
          <w:lang w:val="en-SE"/>
        </w:rPr>
        <w:tab/>
        <w:t>Case 6: Tx on FDD carrier 1, Rx on DL aggregation of FDD carrier 1 and FDD carrier 2 and no Tx on FDD carrier 2</w:t>
      </w:r>
    </w:p>
    <w:p w14:paraId="1E95068A" w14:textId="77777777" w:rsidR="00502D40" w:rsidRPr="00502D40" w:rsidRDefault="00502D40" w:rsidP="00502D40">
      <w:pPr>
        <w:pStyle w:val="BodyText"/>
        <w:rPr>
          <w:lang w:val="en-SE"/>
        </w:rPr>
      </w:pPr>
      <w:r w:rsidRPr="00502D40">
        <w:rPr>
          <w:lang w:val="en-SE"/>
        </w:rPr>
        <w:t>-</w:t>
      </w:r>
      <w:r w:rsidRPr="00502D40">
        <w:rPr>
          <w:lang w:val="en-SE"/>
        </w:rPr>
        <w:tab/>
        <w:t>Case 7: Tx on UL aggregation of FDD carrier 1 and FDD carrier 2, Rx on FDD carrier 2, and no Rx on FDD carrier 1</w:t>
      </w:r>
    </w:p>
    <w:p w14:paraId="5628A9E8" w14:textId="51102A3C" w:rsidR="00502D40" w:rsidRPr="00502D40" w:rsidRDefault="00502D40" w:rsidP="00502D40">
      <w:pPr>
        <w:pStyle w:val="BodyText"/>
        <w:rPr>
          <w:lang w:val="en-SE"/>
        </w:rPr>
      </w:pPr>
      <w:r w:rsidRPr="00502D40">
        <w:rPr>
          <w:lang w:val="en-SE"/>
        </w:rPr>
        <w:t>-</w:t>
      </w:r>
      <w:r w:rsidRPr="00502D40">
        <w:rPr>
          <w:lang w:val="en-SE"/>
        </w:rPr>
        <w:tab/>
        <w:t xml:space="preserve">For all switching scenarios, including {case 1, case 2} from the Rel-19 work item </w:t>
      </w:r>
      <w:proofErr w:type="spellStart"/>
      <w:r w:rsidRPr="00502D40">
        <w:rPr>
          <w:lang w:val="en-SE"/>
        </w:rPr>
        <w:t>NR_LBCA_Sw</w:t>
      </w:r>
      <w:proofErr w:type="spellEnd"/>
      <w:r w:rsidRPr="00502D40">
        <w:rPr>
          <w:lang w:val="en-SE"/>
        </w:rPr>
        <w:t xml:space="preserve">, define a non-RCC </w:t>
      </w:r>
      <w:r w:rsidR="005B2D3F">
        <w:rPr>
          <w:lang w:val="en-SE"/>
        </w:rPr>
        <w:t xml:space="preserve">dynamic </w:t>
      </w:r>
      <w:r w:rsidRPr="00502D40">
        <w:rPr>
          <w:lang w:val="en-SE"/>
        </w:rPr>
        <w:t>based procedure, liaising with RAN2 and RAN4 as necessary [RAN1]</w:t>
      </w:r>
    </w:p>
    <w:p w14:paraId="710B17F3" w14:textId="77777777" w:rsidR="00502D40" w:rsidRPr="00502D40" w:rsidRDefault="00502D40" w:rsidP="00502D40">
      <w:pPr>
        <w:pStyle w:val="BodyText"/>
        <w:rPr>
          <w:lang w:val="en-SE"/>
        </w:rPr>
      </w:pPr>
      <w:r w:rsidRPr="00502D40">
        <w:rPr>
          <w:lang w:val="en-SE"/>
        </w:rPr>
        <w:t>-</w:t>
      </w:r>
      <w:r w:rsidRPr="00502D40">
        <w:rPr>
          <w:lang w:val="en-SE"/>
        </w:rPr>
        <w:tab/>
        <w:t>Specify the switching delay and time mask for carrier switching [RAN4]</w:t>
      </w:r>
    </w:p>
    <w:p w14:paraId="51A2A9FB" w14:textId="77777777" w:rsidR="00502D40" w:rsidRPr="00502D40" w:rsidRDefault="00502D40" w:rsidP="00502D40">
      <w:pPr>
        <w:pStyle w:val="BodyText"/>
        <w:rPr>
          <w:lang w:val="en-SE"/>
        </w:rPr>
      </w:pPr>
      <w:r w:rsidRPr="00502D40">
        <w:rPr>
          <w:lang w:val="en-SE"/>
        </w:rPr>
        <w:t>-</w:t>
      </w:r>
      <w:r w:rsidRPr="00502D40">
        <w:rPr>
          <w:lang w:val="en-SE"/>
        </w:rPr>
        <w:tab/>
        <w:t>Specify Tx/Rx collision, interruption, delay requirements and other necessary RRM requirements if identified [RAN4, RAN1]</w:t>
      </w:r>
    </w:p>
    <w:p w14:paraId="685FE0D1" w14:textId="77777777" w:rsidR="00502D40" w:rsidRPr="00502D40" w:rsidRDefault="00502D40" w:rsidP="00502D40">
      <w:pPr>
        <w:pStyle w:val="BodyText"/>
        <w:rPr>
          <w:lang w:val="en-SE"/>
        </w:rPr>
      </w:pPr>
      <w:r w:rsidRPr="00502D40">
        <w:rPr>
          <w:lang w:val="en-SE"/>
        </w:rPr>
        <w:t>-</w:t>
      </w:r>
      <w:r w:rsidRPr="00502D40">
        <w:rPr>
          <w:lang w:val="en-SE"/>
        </w:rPr>
        <w:tab/>
        <w:t>Define the corresponding UE capabilities [RAN4, RAN2, RAN1]</w:t>
      </w:r>
    </w:p>
    <w:p w14:paraId="41409B93" w14:textId="77777777" w:rsidR="00502D40" w:rsidRPr="00502D40" w:rsidRDefault="00502D40" w:rsidP="00502D40">
      <w:pPr>
        <w:pStyle w:val="BodyText"/>
        <w:rPr>
          <w:lang w:val="en-SE"/>
        </w:rPr>
      </w:pPr>
      <w:r w:rsidRPr="00502D40">
        <w:rPr>
          <w:lang w:val="en-SE"/>
        </w:rPr>
        <w:t>-</w:t>
      </w:r>
      <w:r w:rsidRPr="00502D40">
        <w:rPr>
          <w:lang w:val="en-SE"/>
        </w:rPr>
        <w:tab/>
        <w:t>Consider the following deployment constraints:</w:t>
      </w:r>
    </w:p>
    <w:p w14:paraId="669D3496" w14:textId="77777777" w:rsidR="00502D40" w:rsidRPr="00502D40" w:rsidRDefault="00502D40" w:rsidP="00502D40">
      <w:pPr>
        <w:pStyle w:val="BodyText"/>
        <w:rPr>
          <w:lang w:val="en-SE"/>
        </w:rPr>
      </w:pPr>
      <w:r w:rsidRPr="00502D40">
        <w:rPr>
          <w:lang w:val="en-SE"/>
        </w:rPr>
        <w:t>-</w:t>
      </w:r>
      <w:r w:rsidRPr="00502D40">
        <w:rPr>
          <w:lang w:val="en-SE"/>
        </w:rPr>
        <w:tab/>
        <w:t>The carrier frequency for all cases is &lt;1 GHz</w:t>
      </w:r>
    </w:p>
    <w:p w14:paraId="37F744B2" w14:textId="77777777" w:rsidR="00502D40" w:rsidRPr="00502D40" w:rsidRDefault="00502D40" w:rsidP="00502D40">
      <w:pPr>
        <w:pStyle w:val="BodyText"/>
        <w:rPr>
          <w:lang w:val="en-SE"/>
        </w:rPr>
      </w:pPr>
      <w:r w:rsidRPr="00502D40">
        <w:rPr>
          <w:lang w:val="en-SE"/>
        </w:rPr>
        <w:t>-</w:t>
      </w:r>
      <w:r w:rsidRPr="00502D40">
        <w:rPr>
          <w:lang w:val="en-SE"/>
        </w:rPr>
        <w:tab/>
        <w:t>Co-located and synchronized network deployment for both carriers</w:t>
      </w:r>
    </w:p>
    <w:p w14:paraId="24133137" w14:textId="77777777" w:rsidR="00502D40" w:rsidRPr="00502D40" w:rsidRDefault="00502D40" w:rsidP="00502D40">
      <w:pPr>
        <w:pStyle w:val="BodyText"/>
        <w:rPr>
          <w:lang w:val="en-SE"/>
        </w:rPr>
      </w:pPr>
      <w:r w:rsidRPr="00502D40">
        <w:rPr>
          <w:lang w:val="en-SE"/>
        </w:rPr>
        <w:t>-</w:t>
      </w:r>
      <w:r w:rsidRPr="00502D40">
        <w:rPr>
          <w:lang w:val="en-SE"/>
        </w:rPr>
        <w:tab/>
        <w:t>Both carriers are in a single TAG</w:t>
      </w:r>
    </w:p>
    <w:p w14:paraId="0F53C893" w14:textId="77777777" w:rsidR="00502D40" w:rsidRPr="00502D40" w:rsidRDefault="00502D40" w:rsidP="00502D40">
      <w:pPr>
        <w:pStyle w:val="BodyText"/>
        <w:rPr>
          <w:lang w:val="en-SE"/>
        </w:rPr>
      </w:pPr>
      <w:r w:rsidRPr="00502D40">
        <w:rPr>
          <w:lang w:val="en-SE"/>
        </w:rPr>
        <w:t>-</w:t>
      </w:r>
      <w:r w:rsidRPr="00502D40">
        <w:rPr>
          <w:lang w:val="en-SE"/>
        </w:rPr>
        <w:tab/>
        <w:t>SCS 15KHz on both carriers</w:t>
      </w:r>
    </w:p>
    <w:p w14:paraId="246C19CD" w14:textId="77777777" w:rsidR="00305000" w:rsidRPr="004D07B3" w:rsidRDefault="00305000" w:rsidP="0051237D">
      <w:pPr>
        <w:pStyle w:val="BodyText"/>
        <w:rPr>
          <w:lang w:val="en-SE"/>
        </w:rPr>
      </w:pPr>
    </w:p>
    <w:sectPr w:rsidR="00305000" w:rsidRPr="004D07B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6868D" w14:textId="77777777" w:rsidR="00293F20" w:rsidRDefault="00293F20">
      <w:r>
        <w:separator/>
      </w:r>
    </w:p>
  </w:endnote>
  <w:endnote w:type="continuationSeparator" w:id="0">
    <w:p w14:paraId="3C24CA2D" w14:textId="77777777" w:rsidR="00293F20" w:rsidRDefault="00293F20">
      <w:r>
        <w:continuationSeparator/>
      </w:r>
    </w:p>
  </w:endnote>
  <w:endnote w:type="continuationNotice" w:id="1">
    <w:p w14:paraId="72EEE7C9" w14:textId="77777777" w:rsidR="00293F20" w:rsidRDefault="00293F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E386C" w14:textId="77777777" w:rsidR="00293F20" w:rsidRDefault="00293F20">
      <w:r>
        <w:separator/>
      </w:r>
    </w:p>
  </w:footnote>
  <w:footnote w:type="continuationSeparator" w:id="0">
    <w:p w14:paraId="170962C0" w14:textId="77777777" w:rsidR="00293F20" w:rsidRDefault="00293F20">
      <w:r>
        <w:continuationSeparator/>
      </w:r>
    </w:p>
  </w:footnote>
  <w:footnote w:type="continuationNotice" w:id="1">
    <w:p w14:paraId="46F91A05" w14:textId="77777777" w:rsidR="00293F20" w:rsidRDefault="00293F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01482"/>
    <w:multiLevelType w:val="hybridMultilevel"/>
    <w:tmpl w:val="6DC0E3F4"/>
    <w:lvl w:ilvl="0" w:tplc="6B9834AE">
      <w:start w:val="6"/>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2D15A2"/>
    <w:multiLevelType w:val="hybridMultilevel"/>
    <w:tmpl w:val="32CC31C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FBC2929"/>
    <w:multiLevelType w:val="hybridMultilevel"/>
    <w:tmpl w:val="716E248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71048D"/>
    <w:multiLevelType w:val="hybridMultilevel"/>
    <w:tmpl w:val="0AF47E5E"/>
    <w:lvl w:ilvl="0" w:tplc="68F4E00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F3E1B10"/>
    <w:multiLevelType w:val="hybridMultilevel"/>
    <w:tmpl w:val="B8FE9F06"/>
    <w:lvl w:ilvl="0" w:tplc="279CE07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C14875"/>
    <w:multiLevelType w:val="hybridMultilevel"/>
    <w:tmpl w:val="D1E832C6"/>
    <w:lvl w:ilvl="0" w:tplc="2000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A7948"/>
    <w:multiLevelType w:val="hybridMultilevel"/>
    <w:tmpl w:val="31585F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DengXian" w:hAnsi="Times New Roman"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8B209C6"/>
    <w:multiLevelType w:val="multilevel"/>
    <w:tmpl w:val="5F3CED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D81D92"/>
    <w:multiLevelType w:val="hybridMultilevel"/>
    <w:tmpl w:val="96FE1896"/>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5A706E"/>
    <w:multiLevelType w:val="hybridMultilevel"/>
    <w:tmpl w:val="2CD2DF8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DB731F"/>
    <w:multiLevelType w:val="hybridMultilevel"/>
    <w:tmpl w:val="75409B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404304552">
    <w:abstractNumId w:val="4"/>
  </w:num>
  <w:num w:numId="2" w16cid:durableId="69813188">
    <w:abstractNumId w:val="25"/>
  </w:num>
  <w:num w:numId="3" w16cid:durableId="1922837493">
    <w:abstractNumId w:val="18"/>
  </w:num>
  <w:num w:numId="4" w16cid:durableId="266620704">
    <w:abstractNumId w:val="20"/>
  </w:num>
  <w:num w:numId="5" w16cid:durableId="980957859">
    <w:abstractNumId w:val="15"/>
  </w:num>
  <w:num w:numId="6" w16cid:durableId="1130905483">
    <w:abstractNumId w:val="22"/>
  </w:num>
  <w:num w:numId="7" w16cid:durableId="1818380057">
    <w:abstractNumId w:val="29"/>
  </w:num>
  <w:num w:numId="8" w16cid:durableId="1575555177">
    <w:abstractNumId w:val="16"/>
  </w:num>
  <w:num w:numId="9" w16cid:durableId="859859520">
    <w:abstractNumId w:val="11"/>
  </w:num>
  <w:num w:numId="10" w16cid:durableId="1996493083">
    <w:abstractNumId w:val="2"/>
  </w:num>
  <w:num w:numId="11" w16cid:durableId="2105683940">
    <w:abstractNumId w:val="1"/>
  </w:num>
  <w:num w:numId="12" w16cid:durableId="2046832553">
    <w:abstractNumId w:val="0"/>
  </w:num>
  <w:num w:numId="13" w16cid:durableId="282807018">
    <w:abstractNumId w:val="26"/>
  </w:num>
  <w:num w:numId="14" w16cid:durableId="826438824">
    <w:abstractNumId w:val="27"/>
  </w:num>
  <w:num w:numId="15" w16cid:durableId="689725159">
    <w:abstractNumId w:val="21"/>
  </w:num>
  <w:num w:numId="16" w16cid:durableId="10954744">
    <w:abstractNumId w:val="31"/>
  </w:num>
  <w:num w:numId="17" w16cid:durableId="183830960">
    <w:abstractNumId w:val="8"/>
  </w:num>
  <w:num w:numId="18" w16cid:durableId="1606114056">
    <w:abstractNumId w:val="10"/>
  </w:num>
  <w:num w:numId="19" w16cid:durableId="2129543684">
    <w:abstractNumId w:val="5"/>
  </w:num>
  <w:num w:numId="20" w16cid:durableId="1458717335">
    <w:abstractNumId w:val="34"/>
  </w:num>
  <w:num w:numId="21" w16cid:durableId="1670518138">
    <w:abstractNumId w:val="17"/>
  </w:num>
  <w:num w:numId="22" w16cid:durableId="350379046">
    <w:abstractNumId w:val="32"/>
  </w:num>
  <w:num w:numId="23" w16cid:durableId="2017927269">
    <w:abstractNumId w:val="28"/>
  </w:num>
  <w:num w:numId="24" w16cid:durableId="1916547752">
    <w:abstractNumId w:val="6"/>
  </w:num>
  <w:num w:numId="25" w16cid:durableId="1908494368">
    <w:abstractNumId w:val="13"/>
  </w:num>
  <w:num w:numId="26" w16cid:durableId="478570974">
    <w:abstractNumId w:val="3"/>
  </w:num>
  <w:num w:numId="27" w16cid:durableId="922879894">
    <w:abstractNumId w:val="24"/>
  </w:num>
  <w:num w:numId="28" w16cid:durableId="767314428">
    <w:abstractNumId w:val="33"/>
  </w:num>
  <w:num w:numId="29" w16cid:durableId="1119227674">
    <w:abstractNumId w:val="19"/>
  </w:num>
  <w:num w:numId="30" w16cid:durableId="1101412263">
    <w:abstractNumId w:val="14"/>
  </w:num>
  <w:num w:numId="31" w16cid:durableId="263003038">
    <w:abstractNumId w:val="7"/>
  </w:num>
  <w:num w:numId="32" w16cid:durableId="183401096">
    <w:abstractNumId w:val="35"/>
  </w:num>
  <w:num w:numId="33" w16cid:durableId="471488895">
    <w:abstractNumId w:val="9"/>
  </w:num>
  <w:num w:numId="34" w16cid:durableId="290135829">
    <w:abstractNumId w:val="12"/>
  </w:num>
  <w:num w:numId="35" w16cid:durableId="381635410">
    <w:abstractNumId w:val="30"/>
  </w:num>
  <w:num w:numId="36" w16cid:durableId="9818089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0D97"/>
    <w:rsid w:val="00011B28"/>
    <w:rsid w:val="00015D15"/>
    <w:rsid w:val="00025540"/>
    <w:rsid w:val="0002564D"/>
    <w:rsid w:val="00025ECA"/>
    <w:rsid w:val="00031B89"/>
    <w:rsid w:val="000325B8"/>
    <w:rsid w:val="00033A02"/>
    <w:rsid w:val="00034C15"/>
    <w:rsid w:val="00036BA1"/>
    <w:rsid w:val="000422E2"/>
    <w:rsid w:val="00042F22"/>
    <w:rsid w:val="000444EF"/>
    <w:rsid w:val="00052A07"/>
    <w:rsid w:val="000534E3"/>
    <w:rsid w:val="00053F2D"/>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E6F"/>
    <w:rsid w:val="000B0FA3"/>
    <w:rsid w:val="000B2719"/>
    <w:rsid w:val="000B3A8F"/>
    <w:rsid w:val="000B4AB9"/>
    <w:rsid w:val="000B58C3"/>
    <w:rsid w:val="000B61E9"/>
    <w:rsid w:val="000C165A"/>
    <w:rsid w:val="000C2E19"/>
    <w:rsid w:val="000D0D07"/>
    <w:rsid w:val="000D4797"/>
    <w:rsid w:val="000E0527"/>
    <w:rsid w:val="000E1E92"/>
    <w:rsid w:val="000E2684"/>
    <w:rsid w:val="000E4603"/>
    <w:rsid w:val="000F06D6"/>
    <w:rsid w:val="000F0EB1"/>
    <w:rsid w:val="000F1106"/>
    <w:rsid w:val="000F3BE9"/>
    <w:rsid w:val="000F3F6C"/>
    <w:rsid w:val="000F6DF3"/>
    <w:rsid w:val="001005FF"/>
    <w:rsid w:val="00103A8D"/>
    <w:rsid w:val="001062FB"/>
    <w:rsid w:val="001063E6"/>
    <w:rsid w:val="001103D2"/>
    <w:rsid w:val="0011277D"/>
    <w:rsid w:val="00113CF4"/>
    <w:rsid w:val="001153E3"/>
    <w:rsid w:val="001153EA"/>
    <w:rsid w:val="00115643"/>
    <w:rsid w:val="00116765"/>
    <w:rsid w:val="001219F5"/>
    <w:rsid w:val="00121A20"/>
    <w:rsid w:val="00122A60"/>
    <w:rsid w:val="0012377F"/>
    <w:rsid w:val="00124314"/>
    <w:rsid w:val="0012451F"/>
    <w:rsid w:val="00126B4A"/>
    <w:rsid w:val="00132FD0"/>
    <w:rsid w:val="001344C0"/>
    <w:rsid w:val="001346FA"/>
    <w:rsid w:val="00135252"/>
    <w:rsid w:val="00137AB5"/>
    <w:rsid w:val="00137F0B"/>
    <w:rsid w:val="00150B1C"/>
    <w:rsid w:val="00151E23"/>
    <w:rsid w:val="001526E0"/>
    <w:rsid w:val="001551B5"/>
    <w:rsid w:val="001659C1"/>
    <w:rsid w:val="00170B37"/>
    <w:rsid w:val="00172DB5"/>
    <w:rsid w:val="00173A8E"/>
    <w:rsid w:val="0017502C"/>
    <w:rsid w:val="0017727F"/>
    <w:rsid w:val="0018061F"/>
    <w:rsid w:val="0018143F"/>
    <w:rsid w:val="00181ACF"/>
    <w:rsid w:val="00181FF8"/>
    <w:rsid w:val="0019056F"/>
    <w:rsid w:val="00190AC1"/>
    <w:rsid w:val="0019341A"/>
    <w:rsid w:val="001946D2"/>
    <w:rsid w:val="00194DB7"/>
    <w:rsid w:val="00197DF9"/>
    <w:rsid w:val="001A1987"/>
    <w:rsid w:val="001A205E"/>
    <w:rsid w:val="001A2564"/>
    <w:rsid w:val="001A6173"/>
    <w:rsid w:val="001A6CBA"/>
    <w:rsid w:val="001B0D97"/>
    <w:rsid w:val="001B5A5D"/>
    <w:rsid w:val="001B7373"/>
    <w:rsid w:val="001C1CE5"/>
    <w:rsid w:val="001C3565"/>
    <w:rsid w:val="001C3D2A"/>
    <w:rsid w:val="001D51BA"/>
    <w:rsid w:val="001D53E7"/>
    <w:rsid w:val="001D6342"/>
    <w:rsid w:val="001D6D53"/>
    <w:rsid w:val="001E3DAA"/>
    <w:rsid w:val="001E58E2"/>
    <w:rsid w:val="001E7AED"/>
    <w:rsid w:val="001F3916"/>
    <w:rsid w:val="001F54C5"/>
    <w:rsid w:val="001F662C"/>
    <w:rsid w:val="001F7074"/>
    <w:rsid w:val="00200490"/>
    <w:rsid w:val="00201F3A"/>
    <w:rsid w:val="00203F96"/>
    <w:rsid w:val="002043CC"/>
    <w:rsid w:val="002069B2"/>
    <w:rsid w:val="00207FA3"/>
    <w:rsid w:val="002108E6"/>
    <w:rsid w:val="00214DA8"/>
    <w:rsid w:val="00215423"/>
    <w:rsid w:val="002158FA"/>
    <w:rsid w:val="0021733D"/>
    <w:rsid w:val="00220600"/>
    <w:rsid w:val="00221633"/>
    <w:rsid w:val="002224DB"/>
    <w:rsid w:val="00223FCB"/>
    <w:rsid w:val="002252C3"/>
    <w:rsid w:val="00225C54"/>
    <w:rsid w:val="00230765"/>
    <w:rsid w:val="00230D18"/>
    <w:rsid w:val="002319E4"/>
    <w:rsid w:val="00232E4B"/>
    <w:rsid w:val="00235632"/>
    <w:rsid w:val="00235872"/>
    <w:rsid w:val="00236CC8"/>
    <w:rsid w:val="00241559"/>
    <w:rsid w:val="002435B3"/>
    <w:rsid w:val="002458EB"/>
    <w:rsid w:val="00245A43"/>
    <w:rsid w:val="002500C8"/>
    <w:rsid w:val="002500EC"/>
    <w:rsid w:val="00257543"/>
    <w:rsid w:val="002617E7"/>
    <w:rsid w:val="00264228"/>
    <w:rsid w:val="00264334"/>
    <w:rsid w:val="0026473E"/>
    <w:rsid w:val="00265014"/>
    <w:rsid w:val="00266214"/>
    <w:rsid w:val="00267C83"/>
    <w:rsid w:val="0027144F"/>
    <w:rsid w:val="00271813"/>
    <w:rsid w:val="00271F3A"/>
    <w:rsid w:val="00273278"/>
    <w:rsid w:val="002737F4"/>
    <w:rsid w:val="00275130"/>
    <w:rsid w:val="0027549D"/>
    <w:rsid w:val="002805F5"/>
    <w:rsid w:val="00280751"/>
    <w:rsid w:val="0028280A"/>
    <w:rsid w:val="00286ACD"/>
    <w:rsid w:val="00287838"/>
    <w:rsid w:val="002907B5"/>
    <w:rsid w:val="0029135A"/>
    <w:rsid w:val="00292EB7"/>
    <w:rsid w:val="00293F20"/>
    <w:rsid w:val="00296227"/>
    <w:rsid w:val="002962D5"/>
    <w:rsid w:val="00296F44"/>
    <w:rsid w:val="0029777D"/>
    <w:rsid w:val="002A055E"/>
    <w:rsid w:val="002A1D4E"/>
    <w:rsid w:val="002A2869"/>
    <w:rsid w:val="002A578E"/>
    <w:rsid w:val="002B24D6"/>
    <w:rsid w:val="002C41E6"/>
    <w:rsid w:val="002D071A"/>
    <w:rsid w:val="002D34B2"/>
    <w:rsid w:val="002D34CC"/>
    <w:rsid w:val="002D48B0"/>
    <w:rsid w:val="002D597A"/>
    <w:rsid w:val="002D5B37"/>
    <w:rsid w:val="002D7637"/>
    <w:rsid w:val="002E17F2"/>
    <w:rsid w:val="002E56FB"/>
    <w:rsid w:val="002E7CAE"/>
    <w:rsid w:val="002F13E4"/>
    <w:rsid w:val="002F2771"/>
    <w:rsid w:val="002F37A9"/>
    <w:rsid w:val="002F5390"/>
    <w:rsid w:val="00301CE6"/>
    <w:rsid w:val="0030256B"/>
    <w:rsid w:val="00305000"/>
    <w:rsid w:val="0030501F"/>
    <w:rsid w:val="00307BA1"/>
    <w:rsid w:val="003107BC"/>
    <w:rsid w:val="00311702"/>
    <w:rsid w:val="00311E82"/>
    <w:rsid w:val="00313603"/>
    <w:rsid w:val="00313FD6"/>
    <w:rsid w:val="003143BD"/>
    <w:rsid w:val="00315363"/>
    <w:rsid w:val="003203ED"/>
    <w:rsid w:val="00322C9F"/>
    <w:rsid w:val="00324D23"/>
    <w:rsid w:val="00326246"/>
    <w:rsid w:val="00331751"/>
    <w:rsid w:val="003321BD"/>
    <w:rsid w:val="00334579"/>
    <w:rsid w:val="00335858"/>
    <w:rsid w:val="00336BDA"/>
    <w:rsid w:val="00341FFE"/>
    <w:rsid w:val="00342BD7"/>
    <w:rsid w:val="00346DB5"/>
    <w:rsid w:val="003477B1"/>
    <w:rsid w:val="003511D8"/>
    <w:rsid w:val="00357380"/>
    <w:rsid w:val="00360262"/>
    <w:rsid w:val="003602D9"/>
    <w:rsid w:val="003604CE"/>
    <w:rsid w:val="00363CB9"/>
    <w:rsid w:val="00370E47"/>
    <w:rsid w:val="003742AC"/>
    <w:rsid w:val="00377CE1"/>
    <w:rsid w:val="00385BF0"/>
    <w:rsid w:val="00386457"/>
    <w:rsid w:val="003874BD"/>
    <w:rsid w:val="0039147D"/>
    <w:rsid w:val="003939FF"/>
    <w:rsid w:val="003979CF"/>
    <w:rsid w:val="003A2223"/>
    <w:rsid w:val="003A2A0F"/>
    <w:rsid w:val="003A45A1"/>
    <w:rsid w:val="003A579B"/>
    <w:rsid w:val="003A5B0A"/>
    <w:rsid w:val="003A6BAC"/>
    <w:rsid w:val="003A70A4"/>
    <w:rsid w:val="003A7EF3"/>
    <w:rsid w:val="003B159C"/>
    <w:rsid w:val="003B369F"/>
    <w:rsid w:val="003B36A3"/>
    <w:rsid w:val="003B4582"/>
    <w:rsid w:val="003B4E42"/>
    <w:rsid w:val="003B51A2"/>
    <w:rsid w:val="003B64BB"/>
    <w:rsid w:val="003B7FE5"/>
    <w:rsid w:val="003C0C69"/>
    <w:rsid w:val="003C11C8"/>
    <w:rsid w:val="003C2702"/>
    <w:rsid w:val="003C3722"/>
    <w:rsid w:val="003C7806"/>
    <w:rsid w:val="003D109F"/>
    <w:rsid w:val="003D2478"/>
    <w:rsid w:val="003D39C5"/>
    <w:rsid w:val="003D3C45"/>
    <w:rsid w:val="003D5B1F"/>
    <w:rsid w:val="003D6340"/>
    <w:rsid w:val="003E15FA"/>
    <w:rsid w:val="003E55E4"/>
    <w:rsid w:val="003E74E3"/>
    <w:rsid w:val="003F05C7"/>
    <w:rsid w:val="003F1340"/>
    <w:rsid w:val="003F2CD4"/>
    <w:rsid w:val="003F62BB"/>
    <w:rsid w:val="003F6BBE"/>
    <w:rsid w:val="004000E8"/>
    <w:rsid w:val="00402E2B"/>
    <w:rsid w:val="0040512B"/>
    <w:rsid w:val="00405CA5"/>
    <w:rsid w:val="00407CD3"/>
    <w:rsid w:val="00410134"/>
    <w:rsid w:val="00410B72"/>
    <w:rsid w:val="00410F18"/>
    <w:rsid w:val="0041263E"/>
    <w:rsid w:val="00413AAC"/>
    <w:rsid w:val="00413E92"/>
    <w:rsid w:val="00414C0E"/>
    <w:rsid w:val="004151D1"/>
    <w:rsid w:val="00421105"/>
    <w:rsid w:val="0042226A"/>
    <w:rsid w:val="00422AA4"/>
    <w:rsid w:val="004242F4"/>
    <w:rsid w:val="00424AB9"/>
    <w:rsid w:val="00427248"/>
    <w:rsid w:val="00437447"/>
    <w:rsid w:val="00441A92"/>
    <w:rsid w:val="004431DC"/>
    <w:rsid w:val="00444F56"/>
    <w:rsid w:val="00446488"/>
    <w:rsid w:val="004517AA"/>
    <w:rsid w:val="00452CAC"/>
    <w:rsid w:val="00457565"/>
    <w:rsid w:val="00457B71"/>
    <w:rsid w:val="00461084"/>
    <w:rsid w:val="00464689"/>
    <w:rsid w:val="004669E2"/>
    <w:rsid w:val="00470C31"/>
    <w:rsid w:val="00471DE0"/>
    <w:rsid w:val="004734D0"/>
    <w:rsid w:val="0047556B"/>
    <w:rsid w:val="00476385"/>
    <w:rsid w:val="00477768"/>
    <w:rsid w:val="00492BC5"/>
    <w:rsid w:val="004964F1"/>
    <w:rsid w:val="004A16BC"/>
    <w:rsid w:val="004A2B94"/>
    <w:rsid w:val="004B6F6A"/>
    <w:rsid w:val="004B72C4"/>
    <w:rsid w:val="004B7665"/>
    <w:rsid w:val="004B7C0C"/>
    <w:rsid w:val="004C3898"/>
    <w:rsid w:val="004D07B3"/>
    <w:rsid w:val="004D36B1"/>
    <w:rsid w:val="004D7EBD"/>
    <w:rsid w:val="004E1CAB"/>
    <w:rsid w:val="004E2235"/>
    <w:rsid w:val="004E2680"/>
    <w:rsid w:val="004E28F9"/>
    <w:rsid w:val="004E462E"/>
    <w:rsid w:val="004E56DC"/>
    <w:rsid w:val="004E76F4"/>
    <w:rsid w:val="004E7F9C"/>
    <w:rsid w:val="004F063B"/>
    <w:rsid w:val="004F0B4E"/>
    <w:rsid w:val="004F0B6C"/>
    <w:rsid w:val="004F2078"/>
    <w:rsid w:val="004F4DA3"/>
    <w:rsid w:val="00502D40"/>
    <w:rsid w:val="00506557"/>
    <w:rsid w:val="0050677A"/>
    <w:rsid w:val="005108D8"/>
    <w:rsid w:val="00510FB8"/>
    <w:rsid w:val="005116F9"/>
    <w:rsid w:val="0051237D"/>
    <w:rsid w:val="00513A8D"/>
    <w:rsid w:val="005153A7"/>
    <w:rsid w:val="00520508"/>
    <w:rsid w:val="005219CF"/>
    <w:rsid w:val="00534B59"/>
    <w:rsid w:val="00536759"/>
    <w:rsid w:val="00537C62"/>
    <w:rsid w:val="00546970"/>
    <w:rsid w:val="00547E06"/>
    <w:rsid w:val="0055176D"/>
    <w:rsid w:val="00554E19"/>
    <w:rsid w:val="00556D9C"/>
    <w:rsid w:val="0056121F"/>
    <w:rsid w:val="00564FCE"/>
    <w:rsid w:val="0056590A"/>
    <w:rsid w:val="00570BAB"/>
    <w:rsid w:val="00571748"/>
    <w:rsid w:val="00572505"/>
    <w:rsid w:val="00582809"/>
    <w:rsid w:val="0058798C"/>
    <w:rsid w:val="005900FA"/>
    <w:rsid w:val="00590BCA"/>
    <w:rsid w:val="005935A4"/>
    <w:rsid w:val="005948C2"/>
    <w:rsid w:val="00595DCA"/>
    <w:rsid w:val="0059779B"/>
    <w:rsid w:val="005A209A"/>
    <w:rsid w:val="005A5540"/>
    <w:rsid w:val="005A662D"/>
    <w:rsid w:val="005B1409"/>
    <w:rsid w:val="005B2D3F"/>
    <w:rsid w:val="005B35D7"/>
    <w:rsid w:val="005B392A"/>
    <w:rsid w:val="005B3AA3"/>
    <w:rsid w:val="005B5753"/>
    <w:rsid w:val="005B6F83"/>
    <w:rsid w:val="005C74FB"/>
    <w:rsid w:val="005C793A"/>
    <w:rsid w:val="005D1602"/>
    <w:rsid w:val="005D4C19"/>
    <w:rsid w:val="005D786A"/>
    <w:rsid w:val="005E385F"/>
    <w:rsid w:val="005E3FC7"/>
    <w:rsid w:val="005E5B81"/>
    <w:rsid w:val="005F2CB1"/>
    <w:rsid w:val="005F3025"/>
    <w:rsid w:val="005F618C"/>
    <w:rsid w:val="005F70BD"/>
    <w:rsid w:val="00600DFD"/>
    <w:rsid w:val="0060283C"/>
    <w:rsid w:val="00604F14"/>
    <w:rsid w:val="00605C4D"/>
    <w:rsid w:val="00610924"/>
    <w:rsid w:val="00611B83"/>
    <w:rsid w:val="00613257"/>
    <w:rsid w:val="00620A71"/>
    <w:rsid w:val="00620D80"/>
    <w:rsid w:val="006234A6"/>
    <w:rsid w:val="00624891"/>
    <w:rsid w:val="0062729B"/>
    <w:rsid w:val="00630001"/>
    <w:rsid w:val="006311B3"/>
    <w:rsid w:val="0063284C"/>
    <w:rsid w:val="00636398"/>
    <w:rsid w:val="006368D3"/>
    <w:rsid w:val="006377EC"/>
    <w:rsid w:val="00641409"/>
    <w:rsid w:val="0064151F"/>
    <w:rsid w:val="00641533"/>
    <w:rsid w:val="0064208D"/>
    <w:rsid w:val="006424AC"/>
    <w:rsid w:val="00642E2B"/>
    <w:rsid w:val="00643475"/>
    <w:rsid w:val="0064396A"/>
    <w:rsid w:val="0064624E"/>
    <w:rsid w:val="00650AB9"/>
    <w:rsid w:val="00655733"/>
    <w:rsid w:val="00655ACD"/>
    <w:rsid w:val="00656A92"/>
    <w:rsid w:val="00656DDE"/>
    <w:rsid w:val="0066011D"/>
    <w:rsid w:val="006607C0"/>
    <w:rsid w:val="006613A6"/>
    <w:rsid w:val="006627A2"/>
    <w:rsid w:val="006632AC"/>
    <w:rsid w:val="006634E6"/>
    <w:rsid w:val="0066477D"/>
    <w:rsid w:val="006655EE"/>
    <w:rsid w:val="00667EE7"/>
    <w:rsid w:val="00670922"/>
    <w:rsid w:val="00670BE1"/>
    <w:rsid w:val="0067218F"/>
    <w:rsid w:val="006741F2"/>
    <w:rsid w:val="00674CC3"/>
    <w:rsid w:val="00675C72"/>
    <w:rsid w:val="006771F9"/>
    <w:rsid w:val="006776D7"/>
    <w:rsid w:val="00681003"/>
    <w:rsid w:val="006817C9"/>
    <w:rsid w:val="006824F7"/>
    <w:rsid w:val="00683ECE"/>
    <w:rsid w:val="00684346"/>
    <w:rsid w:val="00695FC2"/>
    <w:rsid w:val="00696949"/>
    <w:rsid w:val="00697052"/>
    <w:rsid w:val="006A46FB"/>
    <w:rsid w:val="006A5E28"/>
    <w:rsid w:val="006A697B"/>
    <w:rsid w:val="006A7AFF"/>
    <w:rsid w:val="006B1816"/>
    <w:rsid w:val="006B2099"/>
    <w:rsid w:val="006B50CF"/>
    <w:rsid w:val="006C03B8"/>
    <w:rsid w:val="006C3642"/>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6BB0"/>
    <w:rsid w:val="00707072"/>
    <w:rsid w:val="00707D61"/>
    <w:rsid w:val="00712287"/>
    <w:rsid w:val="00712772"/>
    <w:rsid w:val="007148D3"/>
    <w:rsid w:val="00715B9A"/>
    <w:rsid w:val="00721B32"/>
    <w:rsid w:val="00724EEB"/>
    <w:rsid w:val="007257D0"/>
    <w:rsid w:val="00726EA6"/>
    <w:rsid w:val="00727208"/>
    <w:rsid w:val="00727680"/>
    <w:rsid w:val="00731845"/>
    <w:rsid w:val="007348B1"/>
    <w:rsid w:val="00735DB0"/>
    <w:rsid w:val="007362A6"/>
    <w:rsid w:val="00736561"/>
    <w:rsid w:val="0073672B"/>
    <w:rsid w:val="00736D7D"/>
    <w:rsid w:val="007377FE"/>
    <w:rsid w:val="00740E58"/>
    <w:rsid w:val="00742CC3"/>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201"/>
    <w:rsid w:val="00785490"/>
    <w:rsid w:val="007925EA"/>
    <w:rsid w:val="00793CD8"/>
    <w:rsid w:val="00794552"/>
    <w:rsid w:val="00795C92"/>
    <w:rsid w:val="00796231"/>
    <w:rsid w:val="00797173"/>
    <w:rsid w:val="007A1CB3"/>
    <w:rsid w:val="007A306F"/>
    <w:rsid w:val="007A3E8D"/>
    <w:rsid w:val="007A43A6"/>
    <w:rsid w:val="007A44B6"/>
    <w:rsid w:val="007A58A6"/>
    <w:rsid w:val="007B23C8"/>
    <w:rsid w:val="007B3D2D"/>
    <w:rsid w:val="007B50AE"/>
    <w:rsid w:val="007B51DF"/>
    <w:rsid w:val="007C05DD"/>
    <w:rsid w:val="007C3D18"/>
    <w:rsid w:val="007C4F43"/>
    <w:rsid w:val="007C60BF"/>
    <w:rsid w:val="007C6A07"/>
    <w:rsid w:val="007C75A1"/>
    <w:rsid w:val="007C77A5"/>
    <w:rsid w:val="007D04E5"/>
    <w:rsid w:val="007D5901"/>
    <w:rsid w:val="007D7526"/>
    <w:rsid w:val="007D7F1F"/>
    <w:rsid w:val="007E2782"/>
    <w:rsid w:val="007E33F1"/>
    <w:rsid w:val="007E4610"/>
    <w:rsid w:val="007E4715"/>
    <w:rsid w:val="007E505B"/>
    <w:rsid w:val="007E7091"/>
    <w:rsid w:val="00803FAE"/>
    <w:rsid w:val="0080605F"/>
    <w:rsid w:val="00807786"/>
    <w:rsid w:val="00811FCB"/>
    <w:rsid w:val="008158D6"/>
    <w:rsid w:val="00817196"/>
    <w:rsid w:val="008173C3"/>
    <w:rsid w:val="008235DB"/>
    <w:rsid w:val="00824AB4"/>
    <w:rsid w:val="00825C42"/>
    <w:rsid w:val="00825D25"/>
    <w:rsid w:val="00827D6F"/>
    <w:rsid w:val="00831C0A"/>
    <w:rsid w:val="008376AC"/>
    <w:rsid w:val="00842398"/>
    <w:rsid w:val="008444E8"/>
    <w:rsid w:val="00844E80"/>
    <w:rsid w:val="00846FE7"/>
    <w:rsid w:val="0085228E"/>
    <w:rsid w:val="00856911"/>
    <w:rsid w:val="00857087"/>
    <w:rsid w:val="008677FD"/>
    <w:rsid w:val="008706D4"/>
    <w:rsid w:val="00870F8A"/>
    <w:rsid w:val="008719A4"/>
    <w:rsid w:val="00871D23"/>
    <w:rsid w:val="00874312"/>
    <w:rsid w:val="0087437C"/>
    <w:rsid w:val="0087506C"/>
    <w:rsid w:val="00875CD7"/>
    <w:rsid w:val="00876B4D"/>
    <w:rsid w:val="00877F18"/>
    <w:rsid w:val="008941E3"/>
    <w:rsid w:val="00894A88"/>
    <w:rsid w:val="00895386"/>
    <w:rsid w:val="008A2152"/>
    <w:rsid w:val="008A21FF"/>
    <w:rsid w:val="008A2CE2"/>
    <w:rsid w:val="008A30AC"/>
    <w:rsid w:val="008A41A4"/>
    <w:rsid w:val="008A44B8"/>
    <w:rsid w:val="008A4F62"/>
    <w:rsid w:val="008A51A8"/>
    <w:rsid w:val="008A54C7"/>
    <w:rsid w:val="008A77D8"/>
    <w:rsid w:val="008B021B"/>
    <w:rsid w:val="008B0483"/>
    <w:rsid w:val="008B120C"/>
    <w:rsid w:val="008B284B"/>
    <w:rsid w:val="008B51A0"/>
    <w:rsid w:val="008B592A"/>
    <w:rsid w:val="008B7B5C"/>
    <w:rsid w:val="008C0C99"/>
    <w:rsid w:val="008C2017"/>
    <w:rsid w:val="008C23EC"/>
    <w:rsid w:val="008C4958"/>
    <w:rsid w:val="008C4A9A"/>
    <w:rsid w:val="008C4BAA"/>
    <w:rsid w:val="008C6AE8"/>
    <w:rsid w:val="008C7573"/>
    <w:rsid w:val="008D00A5"/>
    <w:rsid w:val="008D028A"/>
    <w:rsid w:val="008D34F1"/>
    <w:rsid w:val="008D39D8"/>
    <w:rsid w:val="008D6320"/>
    <w:rsid w:val="008D6D1A"/>
    <w:rsid w:val="008E065E"/>
    <w:rsid w:val="008E0927"/>
    <w:rsid w:val="008E1681"/>
    <w:rsid w:val="008E1909"/>
    <w:rsid w:val="008E4DB0"/>
    <w:rsid w:val="008E5AA0"/>
    <w:rsid w:val="008E7B76"/>
    <w:rsid w:val="008F1C4E"/>
    <w:rsid w:val="008F1EAB"/>
    <w:rsid w:val="008F33DC"/>
    <w:rsid w:val="008F477F"/>
    <w:rsid w:val="009021C8"/>
    <w:rsid w:val="00902350"/>
    <w:rsid w:val="0090336B"/>
    <w:rsid w:val="009053AA"/>
    <w:rsid w:val="00906939"/>
    <w:rsid w:val="00910B7D"/>
    <w:rsid w:val="00911DFB"/>
    <w:rsid w:val="009139D9"/>
    <w:rsid w:val="00914AD8"/>
    <w:rsid w:val="00916079"/>
    <w:rsid w:val="009166D6"/>
    <w:rsid w:val="00917C66"/>
    <w:rsid w:val="00917CE9"/>
    <w:rsid w:val="0092075B"/>
    <w:rsid w:val="00920BF2"/>
    <w:rsid w:val="00922010"/>
    <w:rsid w:val="00930A20"/>
    <w:rsid w:val="00931BD9"/>
    <w:rsid w:val="00935B39"/>
    <w:rsid w:val="00935F43"/>
    <w:rsid w:val="009368F3"/>
    <w:rsid w:val="00941636"/>
    <w:rsid w:val="00943742"/>
    <w:rsid w:val="00945C05"/>
    <w:rsid w:val="00946945"/>
    <w:rsid w:val="00947713"/>
    <w:rsid w:val="00950685"/>
    <w:rsid w:val="00950DE7"/>
    <w:rsid w:val="00953920"/>
    <w:rsid w:val="00953D47"/>
    <w:rsid w:val="009564EF"/>
    <w:rsid w:val="0095681E"/>
    <w:rsid w:val="009572D4"/>
    <w:rsid w:val="00961921"/>
    <w:rsid w:val="0096430A"/>
    <w:rsid w:val="0096554B"/>
    <w:rsid w:val="0096584A"/>
    <w:rsid w:val="00971F08"/>
    <w:rsid w:val="00972909"/>
    <w:rsid w:val="0097603D"/>
    <w:rsid w:val="00976949"/>
    <w:rsid w:val="00980477"/>
    <w:rsid w:val="00985253"/>
    <w:rsid w:val="009853B3"/>
    <w:rsid w:val="00990630"/>
    <w:rsid w:val="00991761"/>
    <w:rsid w:val="00994DCA"/>
    <w:rsid w:val="009960EC"/>
    <w:rsid w:val="009970DD"/>
    <w:rsid w:val="009A0FBA"/>
    <w:rsid w:val="009A1601"/>
    <w:rsid w:val="009A2854"/>
    <w:rsid w:val="009A33AF"/>
    <w:rsid w:val="009A3BB6"/>
    <w:rsid w:val="009A462D"/>
    <w:rsid w:val="009A4C8B"/>
    <w:rsid w:val="009A5CBA"/>
    <w:rsid w:val="009B1F30"/>
    <w:rsid w:val="009B3AC2"/>
    <w:rsid w:val="009B4DF4"/>
    <w:rsid w:val="009B564E"/>
    <w:rsid w:val="009B7E87"/>
    <w:rsid w:val="009C0169"/>
    <w:rsid w:val="009C3C12"/>
    <w:rsid w:val="009C403E"/>
    <w:rsid w:val="009D4FF0"/>
    <w:rsid w:val="009D703C"/>
    <w:rsid w:val="009D718F"/>
    <w:rsid w:val="009E040D"/>
    <w:rsid w:val="009E068F"/>
    <w:rsid w:val="009E14E0"/>
    <w:rsid w:val="009E35DB"/>
    <w:rsid w:val="009E47A3"/>
    <w:rsid w:val="009F08F3"/>
    <w:rsid w:val="009F344F"/>
    <w:rsid w:val="00A031D8"/>
    <w:rsid w:val="00A048A8"/>
    <w:rsid w:val="00A04F49"/>
    <w:rsid w:val="00A13E54"/>
    <w:rsid w:val="00A142F1"/>
    <w:rsid w:val="00A1754F"/>
    <w:rsid w:val="00A17F63"/>
    <w:rsid w:val="00A2193B"/>
    <w:rsid w:val="00A22F74"/>
    <w:rsid w:val="00A2351A"/>
    <w:rsid w:val="00A264A9"/>
    <w:rsid w:val="00A26DCF"/>
    <w:rsid w:val="00A27785"/>
    <w:rsid w:val="00A30187"/>
    <w:rsid w:val="00A3448A"/>
    <w:rsid w:val="00A36297"/>
    <w:rsid w:val="00A37B51"/>
    <w:rsid w:val="00A41E2B"/>
    <w:rsid w:val="00A45B74"/>
    <w:rsid w:val="00A52E1D"/>
    <w:rsid w:val="00A61499"/>
    <w:rsid w:val="00A62A77"/>
    <w:rsid w:val="00A63483"/>
    <w:rsid w:val="00A63DA0"/>
    <w:rsid w:val="00A64329"/>
    <w:rsid w:val="00A64C0C"/>
    <w:rsid w:val="00A657D7"/>
    <w:rsid w:val="00A660AC"/>
    <w:rsid w:val="00A67E6C"/>
    <w:rsid w:val="00A71B99"/>
    <w:rsid w:val="00A739D0"/>
    <w:rsid w:val="00A73A3F"/>
    <w:rsid w:val="00A761D4"/>
    <w:rsid w:val="00A77EC4"/>
    <w:rsid w:val="00A8570C"/>
    <w:rsid w:val="00A85ED4"/>
    <w:rsid w:val="00A92879"/>
    <w:rsid w:val="00A9442A"/>
    <w:rsid w:val="00AA016F"/>
    <w:rsid w:val="00AA1ED6"/>
    <w:rsid w:val="00AA39A0"/>
    <w:rsid w:val="00AA51D6"/>
    <w:rsid w:val="00AB07CB"/>
    <w:rsid w:val="00AB0BC8"/>
    <w:rsid w:val="00AB11CA"/>
    <w:rsid w:val="00AB14D9"/>
    <w:rsid w:val="00AB3053"/>
    <w:rsid w:val="00AB4AB8"/>
    <w:rsid w:val="00AB655E"/>
    <w:rsid w:val="00AC007F"/>
    <w:rsid w:val="00AC1A07"/>
    <w:rsid w:val="00AC2ECD"/>
    <w:rsid w:val="00AC3119"/>
    <w:rsid w:val="00AC3859"/>
    <w:rsid w:val="00AC49FB"/>
    <w:rsid w:val="00AC5A10"/>
    <w:rsid w:val="00AD0AA3"/>
    <w:rsid w:val="00AD1E59"/>
    <w:rsid w:val="00AD2ED0"/>
    <w:rsid w:val="00AD3F94"/>
    <w:rsid w:val="00AD4A5A"/>
    <w:rsid w:val="00AE27AC"/>
    <w:rsid w:val="00AE40E0"/>
    <w:rsid w:val="00AE49FB"/>
    <w:rsid w:val="00AE4DBA"/>
    <w:rsid w:val="00AE4F07"/>
    <w:rsid w:val="00AE78C2"/>
    <w:rsid w:val="00AF1C5D"/>
    <w:rsid w:val="00AF3E95"/>
    <w:rsid w:val="00AF42D7"/>
    <w:rsid w:val="00B006FE"/>
    <w:rsid w:val="00B007CB"/>
    <w:rsid w:val="00B02AA9"/>
    <w:rsid w:val="00B02FA3"/>
    <w:rsid w:val="00B046B2"/>
    <w:rsid w:val="00B05084"/>
    <w:rsid w:val="00B157F9"/>
    <w:rsid w:val="00B20256"/>
    <w:rsid w:val="00B20D09"/>
    <w:rsid w:val="00B21B89"/>
    <w:rsid w:val="00B2757F"/>
    <w:rsid w:val="00B2763F"/>
    <w:rsid w:val="00B27AAC"/>
    <w:rsid w:val="00B30929"/>
    <w:rsid w:val="00B36CCA"/>
    <w:rsid w:val="00B372AA"/>
    <w:rsid w:val="00B40445"/>
    <w:rsid w:val="00B409E0"/>
    <w:rsid w:val="00B414AF"/>
    <w:rsid w:val="00B41888"/>
    <w:rsid w:val="00B423A7"/>
    <w:rsid w:val="00B45A52"/>
    <w:rsid w:val="00B46175"/>
    <w:rsid w:val="00B52E36"/>
    <w:rsid w:val="00B548B7"/>
    <w:rsid w:val="00B664C7"/>
    <w:rsid w:val="00B713D8"/>
    <w:rsid w:val="00B739F6"/>
    <w:rsid w:val="00B81A6C"/>
    <w:rsid w:val="00B85DE5"/>
    <w:rsid w:val="00B90F73"/>
    <w:rsid w:val="00B93B59"/>
    <w:rsid w:val="00B94015"/>
    <w:rsid w:val="00B9406A"/>
    <w:rsid w:val="00B9645B"/>
    <w:rsid w:val="00BA2280"/>
    <w:rsid w:val="00BA2A08"/>
    <w:rsid w:val="00BA56D2"/>
    <w:rsid w:val="00BA76E0"/>
    <w:rsid w:val="00BB2A25"/>
    <w:rsid w:val="00BB51E9"/>
    <w:rsid w:val="00BB6671"/>
    <w:rsid w:val="00BC0FDC"/>
    <w:rsid w:val="00BC3053"/>
    <w:rsid w:val="00BC4D2E"/>
    <w:rsid w:val="00BD0FD9"/>
    <w:rsid w:val="00BD48AC"/>
    <w:rsid w:val="00BD5F1A"/>
    <w:rsid w:val="00BE1234"/>
    <w:rsid w:val="00BE2283"/>
    <w:rsid w:val="00BE2FA6"/>
    <w:rsid w:val="00BE333F"/>
    <w:rsid w:val="00BE7406"/>
    <w:rsid w:val="00BE7603"/>
    <w:rsid w:val="00BF3279"/>
    <w:rsid w:val="00BF74C7"/>
    <w:rsid w:val="00C015F1"/>
    <w:rsid w:val="00C01F33"/>
    <w:rsid w:val="00C02CC6"/>
    <w:rsid w:val="00C03851"/>
    <w:rsid w:val="00C040F7"/>
    <w:rsid w:val="00C044AB"/>
    <w:rsid w:val="00C05706"/>
    <w:rsid w:val="00C07377"/>
    <w:rsid w:val="00C10478"/>
    <w:rsid w:val="00C12107"/>
    <w:rsid w:val="00C14D4B"/>
    <w:rsid w:val="00C154BB"/>
    <w:rsid w:val="00C279B5"/>
    <w:rsid w:val="00C27C45"/>
    <w:rsid w:val="00C3719D"/>
    <w:rsid w:val="00C37CB2"/>
    <w:rsid w:val="00C406E2"/>
    <w:rsid w:val="00C42DB6"/>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1F4B"/>
    <w:rsid w:val="00C93814"/>
    <w:rsid w:val="00C93C4B"/>
    <w:rsid w:val="00C944AB"/>
    <w:rsid w:val="00C95B40"/>
    <w:rsid w:val="00CA1ED8"/>
    <w:rsid w:val="00CB1F63"/>
    <w:rsid w:val="00CB7170"/>
    <w:rsid w:val="00CB730F"/>
    <w:rsid w:val="00CC040E"/>
    <w:rsid w:val="00CC111F"/>
    <w:rsid w:val="00CC2011"/>
    <w:rsid w:val="00CC37DD"/>
    <w:rsid w:val="00CC3EA0"/>
    <w:rsid w:val="00CC7B45"/>
    <w:rsid w:val="00CD1188"/>
    <w:rsid w:val="00CD2ED1"/>
    <w:rsid w:val="00CD337B"/>
    <w:rsid w:val="00CE0424"/>
    <w:rsid w:val="00CE7561"/>
    <w:rsid w:val="00CF1354"/>
    <w:rsid w:val="00CF3B1F"/>
    <w:rsid w:val="00CF3BF6"/>
    <w:rsid w:val="00CF625B"/>
    <w:rsid w:val="00CF687E"/>
    <w:rsid w:val="00D007D0"/>
    <w:rsid w:val="00D0349B"/>
    <w:rsid w:val="00D10249"/>
    <w:rsid w:val="00D115C3"/>
    <w:rsid w:val="00D11897"/>
    <w:rsid w:val="00D13135"/>
    <w:rsid w:val="00D13E4E"/>
    <w:rsid w:val="00D239A7"/>
    <w:rsid w:val="00D23F47"/>
    <w:rsid w:val="00D333F7"/>
    <w:rsid w:val="00D36B26"/>
    <w:rsid w:val="00D36E71"/>
    <w:rsid w:val="00D37D87"/>
    <w:rsid w:val="00D40B33"/>
    <w:rsid w:val="00D41E13"/>
    <w:rsid w:val="00D4318F"/>
    <w:rsid w:val="00D438BF"/>
    <w:rsid w:val="00D440F8"/>
    <w:rsid w:val="00D4706F"/>
    <w:rsid w:val="00D546FF"/>
    <w:rsid w:val="00D55AD5"/>
    <w:rsid w:val="00D576CA"/>
    <w:rsid w:val="00D61AF5"/>
    <w:rsid w:val="00D63362"/>
    <w:rsid w:val="00D64DF2"/>
    <w:rsid w:val="00D652B5"/>
    <w:rsid w:val="00D66155"/>
    <w:rsid w:val="00D708B0"/>
    <w:rsid w:val="00D71A50"/>
    <w:rsid w:val="00D743AF"/>
    <w:rsid w:val="00D7610D"/>
    <w:rsid w:val="00D7630D"/>
    <w:rsid w:val="00D77B1D"/>
    <w:rsid w:val="00D8021F"/>
    <w:rsid w:val="00D80383"/>
    <w:rsid w:val="00D823C6"/>
    <w:rsid w:val="00D8327F"/>
    <w:rsid w:val="00D86347"/>
    <w:rsid w:val="00D86CA3"/>
    <w:rsid w:val="00D871CE"/>
    <w:rsid w:val="00D87E10"/>
    <w:rsid w:val="00D90AB1"/>
    <w:rsid w:val="00D9196D"/>
    <w:rsid w:val="00D92982"/>
    <w:rsid w:val="00DA305E"/>
    <w:rsid w:val="00DA5417"/>
    <w:rsid w:val="00DA56E8"/>
    <w:rsid w:val="00DB0A9F"/>
    <w:rsid w:val="00DB377D"/>
    <w:rsid w:val="00DC2D36"/>
    <w:rsid w:val="00DC53EF"/>
    <w:rsid w:val="00DD063C"/>
    <w:rsid w:val="00DD0D59"/>
    <w:rsid w:val="00DD5FF4"/>
    <w:rsid w:val="00DE5608"/>
    <w:rsid w:val="00DE58D0"/>
    <w:rsid w:val="00DE654F"/>
    <w:rsid w:val="00DF0B6E"/>
    <w:rsid w:val="00DF15E0"/>
    <w:rsid w:val="00DF3101"/>
    <w:rsid w:val="00DF37A0"/>
    <w:rsid w:val="00E110E7"/>
    <w:rsid w:val="00E11B20"/>
    <w:rsid w:val="00E1302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C01"/>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99A"/>
    <w:rsid w:val="00EC24D5"/>
    <w:rsid w:val="00EC27C6"/>
    <w:rsid w:val="00EC4207"/>
    <w:rsid w:val="00EC5653"/>
    <w:rsid w:val="00EC71CE"/>
    <w:rsid w:val="00ED09DB"/>
    <w:rsid w:val="00ED1006"/>
    <w:rsid w:val="00EE0A12"/>
    <w:rsid w:val="00EE1D8E"/>
    <w:rsid w:val="00EE4354"/>
    <w:rsid w:val="00EF18FE"/>
    <w:rsid w:val="00EF5787"/>
    <w:rsid w:val="00EF60D0"/>
    <w:rsid w:val="00F02171"/>
    <w:rsid w:val="00F0528D"/>
    <w:rsid w:val="00F06C67"/>
    <w:rsid w:val="00F06DFD"/>
    <w:rsid w:val="00F071D1"/>
    <w:rsid w:val="00F07533"/>
    <w:rsid w:val="00F10629"/>
    <w:rsid w:val="00F15FA5"/>
    <w:rsid w:val="00F17C9F"/>
    <w:rsid w:val="00F209B7"/>
    <w:rsid w:val="00F2376F"/>
    <w:rsid w:val="00F243D8"/>
    <w:rsid w:val="00F26BC3"/>
    <w:rsid w:val="00F30828"/>
    <w:rsid w:val="00F313D6"/>
    <w:rsid w:val="00F34A3B"/>
    <w:rsid w:val="00F40F0C"/>
    <w:rsid w:val="00F4766C"/>
    <w:rsid w:val="00F5060E"/>
    <w:rsid w:val="00F507D1"/>
    <w:rsid w:val="00F5168F"/>
    <w:rsid w:val="00F519CE"/>
    <w:rsid w:val="00F51ADA"/>
    <w:rsid w:val="00F51FB3"/>
    <w:rsid w:val="00F53E0F"/>
    <w:rsid w:val="00F60203"/>
    <w:rsid w:val="00F607C5"/>
    <w:rsid w:val="00F60DEA"/>
    <w:rsid w:val="00F6302A"/>
    <w:rsid w:val="00F63950"/>
    <w:rsid w:val="00F64C2B"/>
    <w:rsid w:val="00F651BE"/>
    <w:rsid w:val="00F67C91"/>
    <w:rsid w:val="00F67F53"/>
    <w:rsid w:val="00F703BE"/>
    <w:rsid w:val="00F70A2B"/>
    <w:rsid w:val="00F71F69"/>
    <w:rsid w:val="00F72B72"/>
    <w:rsid w:val="00F74550"/>
    <w:rsid w:val="00F74BB9"/>
    <w:rsid w:val="00F75582"/>
    <w:rsid w:val="00F76EFA"/>
    <w:rsid w:val="00F804BE"/>
    <w:rsid w:val="00F817CE"/>
    <w:rsid w:val="00F8456C"/>
    <w:rsid w:val="00F859D8"/>
    <w:rsid w:val="00F868F5"/>
    <w:rsid w:val="00F9056A"/>
    <w:rsid w:val="00F90F8D"/>
    <w:rsid w:val="00F92782"/>
    <w:rsid w:val="00F93AA9"/>
    <w:rsid w:val="00F9550E"/>
    <w:rsid w:val="00F96985"/>
    <w:rsid w:val="00F97838"/>
    <w:rsid w:val="00F97C28"/>
    <w:rsid w:val="00FA2901"/>
    <w:rsid w:val="00FA2BB3"/>
    <w:rsid w:val="00FA48D4"/>
    <w:rsid w:val="00FA66FA"/>
    <w:rsid w:val="00FA7D50"/>
    <w:rsid w:val="00FB239B"/>
    <w:rsid w:val="00FB476F"/>
    <w:rsid w:val="00FB4C80"/>
    <w:rsid w:val="00FB4D10"/>
    <w:rsid w:val="00FB57B9"/>
    <w:rsid w:val="00FB6A6A"/>
    <w:rsid w:val="00FB7D5E"/>
    <w:rsid w:val="00FC7429"/>
    <w:rsid w:val="00FC7EA9"/>
    <w:rsid w:val="00FD07F6"/>
    <w:rsid w:val="00FD1EC8"/>
    <w:rsid w:val="00FD4331"/>
    <w:rsid w:val="00FD47ED"/>
    <w:rsid w:val="00FD74DB"/>
    <w:rsid w:val="00FD7660"/>
    <w:rsid w:val="00FE0655"/>
    <w:rsid w:val="00FE2365"/>
    <w:rsid w:val="00FE37D7"/>
    <w:rsid w:val="00FE4C7B"/>
    <w:rsid w:val="00FE7336"/>
    <w:rsid w:val="00FE7690"/>
    <w:rsid w:val="00FE787C"/>
    <w:rsid w:val="00FF02E6"/>
    <w:rsid w:val="00FF45A5"/>
    <w:rsid w:val="00FF5A9B"/>
    <w:rsid w:val="00FF5C91"/>
    <w:rsid w:val="00FF5EAA"/>
    <w:rsid w:val="21DDAC61"/>
    <w:rsid w:val="2CC0B90F"/>
    <w:rsid w:val="3BD9725D"/>
    <w:rsid w:val="44C2D7D0"/>
    <w:rsid w:val="5B8F1B2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qFormat/>
    <w:rsid w:val="0022163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21633"/>
    <w:rPr>
      <w:rFonts w:asciiTheme="majorHAnsi" w:eastAsiaTheme="majorEastAsia" w:hAnsiTheme="majorHAnsi" w:cstheme="majorBidi"/>
      <w:spacing w:val="-10"/>
      <w:kern w:val="28"/>
      <w:sz w:val="56"/>
      <w:szCs w:val="56"/>
      <w:lang w:val="en-US" w:eastAsia="en-US"/>
    </w:rPr>
  </w:style>
  <w:style w:type="paragraph" w:styleId="Revision">
    <w:name w:val="Revision"/>
    <w:hidden/>
    <w:uiPriority w:val="99"/>
    <w:semiHidden/>
    <w:rsid w:val="00F7455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839318">
      <w:bodyDiv w:val="1"/>
      <w:marLeft w:val="0"/>
      <w:marRight w:val="0"/>
      <w:marTop w:val="0"/>
      <w:marBottom w:val="0"/>
      <w:divBdr>
        <w:top w:val="none" w:sz="0" w:space="0" w:color="auto"/>
        <w:left w:val="none" w:sz="0" w:space="0" w:color="auto"/>
        <w:bottom w:val="none" w:sz="0" w:space="0" w:color="auto"/>
        <w:right w:val="none" w:sz="0" w:space="0" w:color="auto"/>
      </w:divBdr>
    </w:div>
    <w:div w:id="861361927">
      <w:bodyDiv w:val="1"/>
      <w:marLeft w:val="0"/>
      <w:marRight w:val="0"/>
      <w:marTop w:val="0"/>
      <w:marBottom w:val="0"/>
      <w:divBdr>
        <w:top w:val="none" w:sz="0" w:space="0" w:color="auto"/>
        <w:left w:val="none" w:sz="0" w:space="0" w:color="auto"/>
        <w:bottom w:val="none" w:sz="0" w:space="0" w:color="auto"/>
        <w:right w:val="none" w:sz="0" w:space="0" w:color="auto"/>
      </w:divBdr>
    </w:div>
    <w:div w:id="1334530051">
      <w:bodyDiv w:val="1"/>
      <w:marLeft w:val="0"/>
      <w:marRight w:val="0"/>
      <w:marTop w:val="0"/>
      <w:marBottom w:val="0"/>
      <w:divBdr>
        <w:top w:val="none" w:sz="0" w:space="0" w:color="auto"/>
        <w:left w:val="none" w:sz="0" w:space="0" w:color="auto"/>
        <w:bottom w:val="none" w:sz="0" w:space="0" w:color="auto"/>
        <w:right w:val="none" w:sz="0" w:space="0" w:color="auto"/>
      </w:divBdr>
    </w:div>
    <w:div w:id="1843544387">
      <w:bodyDiv w:val="1"/>
      <w:marLeft w:val="0"/>
      <w:marRight w:val="0"/>
      <w:marTop w:val="0"/>
      <w:marBottom w:val="0"/>
      <w:divBdr>
        <w:top w:val="none" w:sz="0" w:space="0" w:color="auto"/>
        <w:left w:val="none" w:sz="0" w:space="0" w:color="auto"/>
        <w:bottom w:val="none" w:sz="0" w:space="0" w:color="auto"/>
        <w:right w:val="none" w:sz="0" w:space="0" w:color="auto"/>
      </w:divBdr>
    </w:div>
    <w:div w:id="1945452148">
      <w:bodyDiv w:val="1"/>
      <w:marLeft w:val="0"/>
      <w:marRight w:val="0"/>
      <w:marTop w:val="0"/>
      <w:marBottom w:val="0"/>
      <w:divBdr>
        <w:top w:val="none" w:sz="0" w:space="0" w:color="auto"/>
        <w:left w:val="none" w:sz="0" w:space="0" w:color="auto"/>
        <w:bottom w:val="none" w:sz="0" w:space="0" w:color="auto"/>
        <w:right w:val="none" w:sz="0" w:space="0" w:color="auto"/>
      </w:divBdr>
    </w:div>
    <w:div w:id="197174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425DD4-886D-45FB-87DD-F525F1C2E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documentManagement/types"/>
    <ds:schemaRef ds:uri="http://schemas.openxmlformats.org/package/2006/metadata/core-properties"/>
    <ds:schemaRef ds:uri="http://schemas.microsoft.com/office/infopath/2007/PartnerControls"/>
    <ds:schemaRef ds:uri="http://schemas.microsoft.com/sharepoint/v3"/>
    <ds:schemaRef ds:uri="d8762117-8292-4133-b1c7-eab5c6487cfd"/>
    <ds:schemaRef ds:uri="http://purl.org/dc/elements/1.1/"/>
    <ds:schemaRef ds:uri="http://schemas.microsoft.com/office/2006/metadata/properties"/>
    <ds:schemaRef ds:uri="http://purl.org/dc/dcmitype/"/>
    <ds:schemaRef ds:uri="http://www.w3.org/XML/1998/namespace"/>
    <ds:schemaRef ds:uri="2f282d3b-eb4a-4b09-b61f-b9593442e286"/>
    <ds:schemaRef ds:uri="9b239327-9e80-40e4-b1b7-4394fed77a33"/>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597</TotalTime>
  <Pages>7</Pages>
  <Words>1893</Words>
  <Characters>9859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189</cp:revision>
  <cp:lastPrinted>2008-01-31T16:09:00Z</cp:lastPrinted>
  <dcterms:created xsi:type="dcterms:W3CDTF">2020-08-14T06:21:00Z</dcterms:created>
  <dcterms:modified xsi:type="dcterms:W3CDTF">2025-06-02T17:52:00Z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